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Pr="001A5B61" w:rsidRDefault="00387785" w:rsidP="00240E7F">
            <w:pPr>
              <w:spacing w:line="240" w:lineRule="atLeast"/>
              <w:jc w:val="left"/>
              <w:rPr>
                <w:sz w:val="20"/>
                <w:szCs w:val="20"/>
              </w:rPr>
            </w:pPr>
            <w:bookmarkStart w:id="0" w:name="_Hlk343359"/>
            <w:r>
              <w:rPr>
                <w:sz w:val="28"/>
                <w:szCs w:val="28"/>
              </w:rPr>
              <w:t xml:space="preserve"> </w:t>
            </w:r>
            <w:r w:rsidR="001A5B61" w:rsidRPr="001A5B61">
              <w:rPr>
                <w:sz w:val="20"/>
                <w:szCs w:val="20"/>
              </w:rPr>
              <w:t>измененная</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F41626">
              <w:rPr>
                <w:sz w:val="28"/>
                <w:szCs w:val="28"/>
              </w:rPr>
              <w:t>Г</w:t>
            </w:r>
            <w:r w:rsidR="007D150C" w:rsidRPr="00E357FF">
              <w:rPr>
                <w:sz w:val="28"/>
                <w:szCs w:val="28"/>
              </w:rPr>
              <w:t>енеральн</w:t>
            </w:r>
            <w:r w:rsidR="00F41626">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F41626">
              <w:rPr>
                <w:sz w:val="28"/>
                <w:szCs w:val="28"/>
              </w:rPr>
              <w:t>Д</w:t>
            </w:r>
            <w:r w:rsidR="00E13B62">
              <w:rPr>
                <w:sz w:val="28"/>
                <w:szCs w:val="28"/>
              </w:rPr>
              <w:t xml:space="preserve">. </w:t>
            </w:r>
            <w:r w:rsidR="00F41626">
              <w:rPr>
                <w:sz w:val="28"/>
                <w:szCs w:val="28"/>
              </w:rPr>
              <w:t>Н</w:t>
            </w:r>
            <w:r w:rsidR="00E13B62">
              <w:rPr>
                <w:sz w:val="28"/>
                <w:szCs w:val="28"/>
              </w:rPr>
              <w:t xml:space="preserve">. </w:t>
            </w:r>
            <w:r w:rsidR="00F41626">
              <w:rPr>
                <w:sz w:val="28"/>
                <w:szCs w:val="28"/>
              </w:rPr>
              <w:t>Дударев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0C665C">
              <w:rPr>
                <w:sz w:val="28"/>
                <w:szCs w:val="28"/>
              </w:rPr>
              <w:t>9</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bookmarkStart w:id="1" w:name="_GoBack"/>
      <w:bookmarkEnd w:id="1"/>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2"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3" w:name="_Hlk536717016"/>
      <w:r w:rsidR="002E4C71">
        <w:rPr>
          <w:b/>
          <w:bCs/>
          <w:spacing w:val="-6"/>
          <w:sz w:val="28"/>
          <w:szCs w:val="28"/>
        </w:rPr>
        <w:t xml:space="preserve">на </w:t>
      </w:r>
      <w:r w:rsidR="00F41626" w:rsidRPr="00F41626">
        <w:rPr>
          <w:b/>
          <w:bCs/>
          <w:sz w:val="28"/>
          <w:szCs w:val="28"/>
        </w:rPr>
        <w:t xml:space="preserve">выполнение работ </w:t>
      </w:r>
      <w:r w:rsidR="00C87D84" w:rsidRPr="00C87D84">
        <w:rPr>
          <w:b/>
          <w:bCs/>
          <w:sz w:val="28"/>
          <w:szCs w:val="28"/>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bCs/>
          <w:sz w:val="28"/>
          <w:szCs w:val="28"/>
        </w:rPr>
        <w:t>подэтап</w:t>
      </w:r>
      <w:proofErr w:type="spellEnd"/>
      <w:r w:rsidR="00C87D84" w:rsidRPr="00C87D84">
        <w:rPr>
          <w:b/>
          <w:bCs/>
          <w:sz w:val="28"/>
          <w:szCs w:val="28"/>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F41626" w:rsidRPr="00F41626" w:rsidRDefault="00F41626" w:rsidP="00E13B62">
      <w:pPr>
        <w:spacing w:after="0"/>
        <w:jc w:val="center"/>
        <w:rPr>
          <w:b/>
          <w:bCs/>
          <w:spacing w:val="-6"/>
          <w:sz w:val="28"/>
          <w:szCs w:val="28"/>
        </w:rPr>
      </w:pPr>
    </w:p>
    <w:bookmarkEnd w:id="3"/>
    <w:bookmarkEnd w:id="2"/>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C87D84">
        <w:rPr>
          <w:b/>
          <w:bCs/>
          <w:sz w:val="28"/>
          <w:szCs w:val="28"/>
        </w:rPr>
        <w:t>18</w:t>
      </w:r>
      <w:r w:rsidR="00155242">
        <w:rPr>
          <w:b/>
          <w:bCs/>
          <w:sz w:val="28"/>
          <w:szCs w:val="28"/>
        </w:rPr>
        <w:t xml:space="preserve"> К/201</w:t>
      </w:r>
      <w:r w:rsidR="000C665C">
        <w:rPr>
          <w:b/>
          <w:bCs/>
          <w:sz w:val="28"/>
          <w:szCs w:val="28"/>
        </w:rPr>
        <w:t>9</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4" w:name="_Toc15890873"/>
      <w:bookmarkStart w:id="5" w:name="_Ref119427269"/>
      <w:bookmarkStart w:id="6" w:name="_Toc123405434"/>
      <w:r w:rsidR="008E1630">
        <w:rPr>
          <w:b/>
        </w:rPr>
        <w:t>1</w:t>
      </w:r>
      <w:r w:rsidR="000C665C">
        <w:rPr>
          <w:b/>
        </w:rPr>
        <w:t>9</w:t>
      </w:r>
      <w:bookmarkEnd w:id="0"/>
      <w:r w:rsidR="005D3A21" w:rsidRPr="00A9547A">
        <w:rPr>
          <w:b/>
        </w:rPr>
        <w:br w:type="page"/>
      </w:r>
      <w:bookmarkEnd w:id="4"/>
      <w:bookmarkEnd w:id="5"/>
      <w:bookmarkEnd w:id="6"/>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510F66">
        <w:rPr>
          <w:b/>
        </w:rPr>
        <w:t>20</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510F66">
        <w:rPr>
          <w:b/>
        </w:rPr>
        <w:t>5</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F41626" w:rsidRPr="00F41626" w:rsidRDefault="00100091" w:rsidP="00F41626">
      <w:pPr>
        <w:spacing w:after="0"/>
        <w:rPr>
          <w:b/>
        </w:rPr>
      </w:pPr>
      <w:r w:rsidRPr="00B22C7D">
        <w:rPr>
          <w:b/>
        </w:rPr>
        <w:t xml:space="preserve">Техническое задание (ТЗ) </w:t>
      </w:r>
      <w:r w:rsidRPr="00F41626">
        <w:rPr>
          <w:b/>
        </w:rPr>
        <w:t>на</w:t>
      </w:r>
      <w:r w:rsidR="00B22C7D" w:rsidRPr="00F41626">
        <w:rPr>
          <w:b/>
        </w:rPr>
        <w:t xml:space="preserve"> </w:t>
      </w:r>
      <w:r w:rsidR="00F41626" w:rsidRPr="00F41626">
        <w:rPr>
          <w:b/>
        </w:rPr>
        <w:t xml:space="preserve">выполнение работ </w:t>
      </w:r>
      <w:r w:rsidR="00C87D84" w:rsidRPr="00C87D84">
        <w:rPr>
          <w:b/>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rPr>
        <w:t>подэтап</w:t>
      </w:r>
      <w:proofErr w:type="spellEnd"/>
      <w:r w:rsidR="00C87D84" w:rsidRPr="00C87D84">
        <w:rPr>
          <w:b/>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F41626" w:rsidRPr="00F41626" w:rsidRDefault="00E13B62" w:rsidP="00F41626">
      <w:pPr>
        <w:spacing w:after="0"/>
        <w:rPr>
          <w:sz w:val="32"/>
          <w:szCs w:val="32"/>
        </w:rPr>
      </w:pPr>
      <w:r>
        <w:rPr>
          <w:b/>
        </w:rPr>
        <w:t xml:space="preserve">            Требования</w:t>
      </w:r>
      <w:r w:rsidRPr="00E13B62">
        <w:rPr>
          <w:b/>
        </w:rPr>
        <w:t xml:space="preserve"> к техническим </w:t>
      </w:r>
      <w:r w:rsidRPr="00874419">
        <w:rPr>
          <w:b/>
        </w:rPr>
        <w:t>характеристикам материалов и оборудования</w:t>
      </w:r>
      <w:r w:rsidRPr="00E13B62">
        <w:rPr>
          <w:b/>
        </w:rPr>
        <w:t xml:space="preserve">, которые используются </w:t>
      </w:r>
      <w:r w:rsidR="00F41626" w:rsidRPr="00E13B62">
        <w:rPr>
          <w:b/>
        </w:rPr>
        <w:t xml:space="preserve">при </w:t>
      </w:r>
      <w:r w:rsidR="00F41626" w:rsidRPr="00F41626">
        <w:rPr>
          <w:b/>
          <w:bCs/>
        </w:rPr>
        <w:t xml:space="preserve">выполнении работ </w:t>
      </w:r>
      <w:r w:rsidR="00C87D84" w:rsidRPr="00C87D84">
        <w:rPr>
          <w:b/>
          <w:bCs/>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rPr>
          <w:b/>
          <w:bCs/>
        </w:rPr>
        <w:t>подэтап</w:t>
      </w:r>
      <w:proofErr w:type="spellEnd"/>
      <w:r w:rsidR="00C87D84" w:rsidRPr="00C87D84">
        <w:rPr>
          <w:b/>
          <w:bCs/>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7" w:name="_Toc123405451"/>
      <w:r w:rsidRPr="00A9547A">
        <w:rPr>
          <w:sz w:val="24"/>
        </w:rPr>
        <w:t>ОБЩИЕ ПОЛОЖЕНИЯ</w:t>
      </w:r>
      <w:bookmarkEnd w:id="7"/>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8"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8"/>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9"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9"/>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10"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1" w:name="_Toc123405459"/>
      <w:bookmarkEnd w:id="1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1"/>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2"/>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3" w:name="_Toc123405462"/>
      <w:r w:rsidRPr="00A9547A">
        <w:rPr>
          <w:sz w:val="24"/>
        </w:rPr>
        <w:t>2. </w:t>
      </w:r>
      <w:r w:rsidR="003242EE" w:rsidRPr="00A9547A">
        <w:rPr>
          <w:sz w:val="24"/>
        </w:rPr>
        <w:t>КОНКУРСНАЯ ДОКУМЕНТАЦИЯ</w:t>
      </w:r>
      <w:bookmarkEnd w:id="13"/>
    </w:p>
    <w:p w:rsidR="003242EE" w:rsidRPr="00A9547A" w:rsidRDefault="00E04108" w:rsidP="00E04108">
      <w:pPr>
        <w:pStyle w:val="29"/>
        <w:tabs>
          <w:tab w:val="clear" w:pos="1836"/>
          <w:tab w:val="left" w:pos="1276"/>
        </w:tabs>
        <w:spacing w:after="0"/>
        <w:ind w:left="709" w:firstLine="0"/>
        <w:rPr>
          <w:szCs w:val="24"/>
        </w:rPr>
      </w:pPr>
      <w:bookmarkStart w:id="14" w:name="_Ref11225592"/>
      <w:bookmarkStart w:id="15" w:name="_Toc13035844"/>
      <w:bookmarkStart w:id="16" w:name="_Toc123405463"/>
      <w:r w:rsidRPr="00A9547A">
        <w:rPr>
          <w:szCs w:val="24"/>
        </w:rPr>
        <w:t>2.1. </w:t>
      </w:r>
      <w:r w:rsidR="003242EE" w:rsidRPr="00A9547A">
        <w:rPr>
          <w:szCs w:val="24"/>
        </w:rPr>
        <w:t>Содержание конкурсной документации</w:t>
      </w:r>
      <w:bookmarkEnd w:id="14"/>
      <w:bookmarkEnd w:id="15"/>
      <w:bookmarkEnd w:id="16"/>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1A5B61" w:rsidRPr="001A5B61">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3242EE" w:rsidRPr="009B0920" w:rsidRDefault="00633D02" w:rsidP="009B0920">
            <w:pPr>
              <w:tabs>
                <w:tab w:val="left" w:pos="9214"/>
              </w:tabs>
              <w:spacing w:after="0"/>
              <w:rPr>
                <w:b/>
              </w:rPr>
            </w:pPr>
            <w:r>
              <w:t xml:space="preserve">      - </w:t>
            </w:r>
            <w:r w:rsidRPr="00633D02">
              <w:t xml:space="preserve">Требования </w:t>
            </w:r>
            <w:r w:rsidRPr="00874419">
              <w:t xml:space="preserve">к техническим характеристикам материалов и оборудования, которые используются при выполнении </w:t>
            </w:r>
            <w:r w:rsidR="006C74C5" w:rsidRPr="00874419">
              <w:t xml:space="preserve">работ </w:t>
            </w:r>
            <w:r w:rsidR="00C87D84" w:rsidRPr="00C87D84">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t>подэтап</w:t>
            </w:r>
            <w:proofErr w:type="spellEnd"/>
            <w:r w:rsidR="00C87D84" w:rsidRPr="00C87D84">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r w:rsidR="009B0920" w:rsidRPr="00C87D84">
              <w:t xml:space="preserve">       </w:t>
            </w:r>
            <w:r w:rsidR="00C87D84">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7" w:name="_Toc123405464"/>
      <w:r w:rsidRPr="00A9547A">
        <w:rPr>
          <w:szCs w:val="24"/>
        </w:rPr>
        <w:t>Разъяснение положений конкурсной документации</w:t>
      </w:r>
      <w:bookmarkEnd w:id="17"/>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8" w:name="_Ref119429410"/>
      <w:bookmarkStart w:id="19"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8"/>
      <w:bookmarkEnd w:id="19"/>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20" w:name="_Toc123405466"/>
      <w:r w:rsidRPr="00A9547A">
        <w:rPr>
          <w:szCs w:val="24"/>
        </w:rPr>
        <w:t>Отказ от проведения конкурса</w:t>
      </w:r>
      <w:bookmarkEnd w:id="20"/>
      <w:r w:rsidRPr="00A9547A">
        <w:rPr>
          <w:szCs w:val="24"/>
        </w:rPr>
        <w:t>.</w:t>
      </w:r>
    </w:p>
    <w:p w:rsidR="00A221DE" w:rsidRPr="0000790D" w:rsidRDefault="00A221DE" w:rsidP="00FF1748">
      <w:pPr>
        <w:autoSpaceDE w:val="0"/>
        <w:autoSpaceDN w:val="0"/>
        <w:adjustRightInd w:val="0"/>
        <w:spacing w:after="0"/>
        <w:ind w:firstLine="708"/>
      </w:pPr>
      <w:bookmarkStart w:id="21" w:name="_Toc13035847"/>
      <w:bookmarkStart w:id="22"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3" w:name="_Toc123405467"/>
      <w:bookmarkEnd w:id="21"/>
      <w:bookmarkEnd w:id="22"/>
      <w:r w:rsidRPr="00A9547A">
        <w:rPr>
          <w:sz w:val="24"/>
        </w:rPr>
        <w:t>ИНСТРУКЦИЯ ПО ПОДГОТОВКЕ ЗАЯВКИ НА УЧАСТИЕ В КОНКУРСЕ</w:t>
      </w:r>
      <w:bookmarkEnd w:id="23"/>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8"/>
      <w:r w:rsidRPr="00A9547A">
        <w:rPr>
          <w:szCs w:val="24"/>
        </w:rPr>
        <w:t>Форма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Toc123405469"/>
      <w:r w:rsidRPr="00A9547A">
        <w:rPr>
          <w:szCs w:val="24"/>
        </w:rPr>
        <w:t>Язык документов, входящих в состав заявки на участие в конкурсе</w:t>
      </w:r>
      <w:bookmarkEnd w:id="25"/>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6" w:name="_Ref119429784"/>
      <w:bookmarkStart w:id="27" w:name="_Ref119429817"/>
      <w:bookmarkStart w:id="28" w:name="_Ref119430333"/>
      <w:bookmarkStart w:id="29" w:name="_Toc123405470"/>
      <w:r w:rsidRPr="00A9547A">
        <w:rPr>
          <w:szCs w:val="24"/>
        </w:rPr>
        <w:t>Требования к содержанию документов, входящих в состав заявки на участие в конкурсе</w:t>
      </w:r>
      <w:bookmarkEnd w:id="26"/>
      <w:bookmarkEnd w:id="27"/>
      <w:bookmarkEnd w:id="28"/>
      <w:bookmarkEnd w:id="29"/>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30" w:name="_Toc123405471"/>
      <w:r w:rsidRPr="00A9547A">
        <w:rPr>
          <w:szCs w:val="24"/>
        </w:rPr>
        <w:t>Требования к предложениям о цене договора</w:t>
      </w:r>
      <w:bookmarkEnd w:id="30"/>
      <w:r w:rsidRPr="00A9547A">
        <w:rPr>
          <w:szCs w:val="24"/>
        </w:rPr>
        <w:t>.</w:t>
      </w:r>
    </w:p>
    <w:p w:rsidR="00B9384B" w:rsidRPr="00A9547A" w:rsidRDefault="00B9384B" w:rsidP="00356DDC">
      <w:pPr>
        <w:pStyle w:val="37"/>
        <w:numPr>
          <w:ilvl w:val="2"/>
          <w:numId w:val="11"/>
        </w:numPr>
        <w:ind w:left="0" w:firstLine="709"/>
        <w:rPr>
          <w:szCs w:val="24"/>
        </w:rPr>
      </w:pPr>
      <w:bookmarkStart w:id="31"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1"/>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2" w:name="_Ref119429571"/>
      <w:bookmarkStart w:id="33" w:name="_Ref119429636"/>
      <w:bookmarkStart w:id="34" w:name="_Toc123405473"/>
      <w:r w:rsidRPr="00A9547A">
        <w:rPr>
          <w:szCs w:val="24"/>
        </w:rPr>
        <w:t>Требования к оформлению заявок на участие в конкурсе</w:t>
      </w:r>
      <w:bookmarkEnd w:id="32"/>
      <w:bookmarkEnd w:id="33"/>
      <w:bookmarkEnd w:id="34"/>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5" w:name="_Toc123405474"/>
      <w:r w:rsidRPr="00A9547A">
        <w:rPr>
          <w:sz w:val="24"/>
        </w:rPr>
        <w:t>ПОДАЧА ЗАЯВОК НА УЧАСТИЕ В КОНКУРСЕ</w:t>
      </w:r>
      <w:bookmarkEnd w:id="35"/>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денежные средства, внесенные на счет Заказчика в установленном конкурсной документацией порядке</w:t>
      </w:r>
      <w:r w:rsidR="00FA5946" w:rsidRPr="00FA5946">
        <w:t xml:space="preserve"> или банковская гарантия</w:t>
      </w:r>
      <w:r w:rsidR="00965030">
        <w:t>;</w:t>
      </w:r>
    </w:p>
    <w:p w:rsidR="001B29DA" w:rsidRDefault="00557808" w:rsidP="00C01F1B">
      <w:pPr>
        <w:autoSpaceDE w:val="0"/>
        <w:autoSpaceDN w:val="0"/>
        <w:adjustRightInd w:val="0"/>
        <w:spacing w:after="0"/>
        <w:ind w:firstLine="708"/>
        <w:outlineLvl w:val="1"/>
      </w:pPr>
      <w:r>
        <w:t>4.5.2.1. В</w:t>
      </w:r>
      <w:r w:rsidR="00892523" w:rsidRPr="00A9547A">
        <w:t xml:space="preserve">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FA5946" w:rsidRDefault="00557808" w:rsidP="00FA5946">
      <w:pPr>
        <w:autoSpaceDE w:val="0"/>
        <w:autoSpaceDN w:val="0"/>
        <w:adjustRightInd w:val="0"/>
        <w:spacing w:after="0"/>
        <w:ind w:firstLine="708"/>
        <w:outlineLvl w:val="1"/>
      </w:pPr>
      <w:r>
        <w:t xml:space="preserve">4.5.2.2. </w:t>
      </w:r>
      <w:r w:rsidR="00FA5946">
        <w:t>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rsidR="00FA5946" w:rsidRDefault="00FA5946" w:rsidP="00FA5946">
      <w:pPr>
        <w:autoSpaceDE w:val="0"/>
        <w:autoSpaceDN w:val="0"/>
        <w:adjustRightInd w:val="0"/>
        <w:spacing w:after="0"/>
        <w:ind w:firstLine="708"/>
        <w:outlineLvl w:val="1"/>
      </w:pPr>
      <w:r>
        <w:t xml:space="preserve">1) банковская гарантия должна быть </w:t>
      </w:r>
      <w:r w:rsidR="00894820" w:rsidRPr="00894820">
        <w:t>безусловной</w:t>
      </w:r>
      <w:r w:rsidR="00894820">
        <w:t>,</w:t>
      </w:r>
      <w:r w:rsidR="00894820" w:rsidRPr="00894820">
        <w:t xml:space="preserve"> безотзывной</w:t>
      </w:r>
      <w:r w:rsidR="00894820">
        <w:t>,</w:t>
      </w:r>
      <w:r w:rsidR="00894820" w:rsidRPr="00894820">
        <w:t xml:space="preserve"> независимой</w:t>
      </w:r>
      <w:r>
        <w:t>;</w:t>
      </w:r>
    </w:p>
    <w:p w:rsidR="00FA5946" w:rsidRDefault="00FA5946" w:rsidP="00FA5946">
      <w:pPr>
        <w:autoSpaceDE w:val="0"/>
        <w:autoSpaceDN w:val="0"/>
        <w:adjustRightInd w:val="0"/>
        <w:spacing w:after="0"/>
        <w:ind w:firstLine="708"/>
        <w:outlineLvl w:val="1"/>
      </w:pPr>
      <w:r>
        <w:t>2) сумма банковской гарантии должна быть выражена в валюте, указанной в извещении о проведении процедуры закупки;</w:t>
      </w:r>
    </w:p>
    <w:p w:rsidR="00FA5946" w:rsidRDefault="00FA5946" w:rsidP="00FA5946">
      <w:pPr>
        <w:autoSpaceDE w:val="0"/>
        <w:autoSpaceDN w:val="0"/>
        <w:adjustRightInd w:val="0"/>
        <w:spacing w:after="0"/>
        <w:ind w:firstLine="708"/>
        <w:outlineLvl w:val="1"/>
      </w:pPr>
      <w:r w:rsidRPr="00894820">
        <w:t xml:space="preserve">3) банковская гарантия должна действовать не менее трех месяцев </w:t>
      </w:r>
      <w:r w:rsidR="00894820" w:rsidRPr="00894820">
        <w:t>с даты подведения итогов закупки</w:t>
      </w:r>
      <w:r w:rsidRPr="00894820">
        <w:t>;</w:t>
      </w:r>
    </w:p>
    <w:p w:rsidR="00FA5946" w:rsidRDefault="00FA5946" w:rsidP="00FA5946">
      <w:pPr>
        <w:autoSpaceDE w:val="0"/>
        <w:autoSpaceDN w:val="0"/>
        <w:adjustRightInd w:val="0"/>
        <w:spacing w:after="0"/>
        <w:ind w:firstLine="708"/>
        <w:outlineLvl w:val="1"/>
      </w:pPr>
      <w:r>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rsidR="00FA5946" w:rsidRDefault="00FA5946" w:rsidP="00FA5946">
      <w:pPr>
        <w:autoSpaceDE w:val="0"/>
        <w:autoSpaceDN w:val="0"/>
        <w:adjustRightInd w:val="0"/>
        <w:spacing w:after="0"/>
        <w:ind w:firstLine="708"/>
        <w:outlineLvl w:val="1"/>
      </w:pPr>
      <w:r>
        <w:t>5) бенефициаром в банковской гарантии должен быть указан заказчик, принципалом — участник закупки, гарантом — банк, выдавший банковскую гарантию;</w:t>
      </w:r>
    </w:p>
    <w:p w:rsidR="00FA5946" w:rsidRDefault="00FA5946" w:rsidP="00FA5946">
      <w:pPr>
        <w:autoSpaceDE w:val="0"/>
        <w:autoSpaceDN w:val="0"/>
        <w:adjustRightInd w:val="0"/>
        <w:spacing w:after="0"/>
        <w:ind w:firstLine="708"/>
        <w:outlineLvl w:val="1"/>
      </w:pPr>
      <w:r>
        <w:t>6) в банковской гарантии должно быть предусмотрено безусловное право бенефициара на истребование суммы банковской гарантии;</w:t>
      </w:r>
    </w:p>
    <w:p w:rsidR="00FA5946" w:rsidRPr="00A9547A" w:rsidRDefault="00FA5946" w:rsidP="00FA5946">
      <w:pPr>
        <w:autoSpaceDE w:val="0"/>
        <w:autoSpaceDN w:val="0"/>
        <w:adjustRightInd w:val="0"/>
        <w:spacing w:after="0"/>
        <w:ind w:firstLine="708"/>
        <w:outlineLvl w:val="1"/>
      </w:pPr>
      <w:r>
        <w:t>7) банковская гарантия не должна содержать условий или требований, противоречащих вышеизложенному, или делающих вышеизложенное неисполнимым.</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6" w:name="ст25ч12"/>
      <w:bookmarkEnd w:id="36"/>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C87D84" w:rsidRDefault="00C87D84" w:rsidP="00C87D84">
      <w:pPr>
        <w:ind w:firstLine="708"/>
      </w:pPr>
      <w:r>
        <w:t xml:space="preserve">В случае выявления арифметических и грамматических ошибок в документах, представленных в составе Заявки,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C87D84" w:rsidRDefault="00C87D84" w:rsidP="00C87D84">
      <w: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C87D84" w:rsidRDefault="00C87D84" w:rsidP="00C87D84">
      <w:r>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C87D84" w:rsidRDefault="00C87D84" w:rsidP="00C87D84">
      <w:r>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C87D84" w:rsidRDefault="00C87D84" w:rsidP="00C87D84">
      <w:r>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7" w:name="ст27ч5"/>
      <w:bookmarkEnd w:id="37"/>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8" w:name="ст9ч3"/>
      <w:bookmarkEnd w:id="38"/>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D603B7" w:rsidRDefault="002E6EEB" w:rsidP="00EE2240">
            <w:pPr>
              <w:spacing w:after="0"/>
            </w:pPr>
            <w:r w:rsidRPr="002E6EEB">
              <w:t xml:space="preserve">Выполнение работ по </w:t>
            </w:r>
            <w:r w:rsidR="00C87D84">
              <w:t xml:space="preserve"> </w:t>
            </w:r>
            <w:r w:rsidR="00C87D84" w:rsidRPr="00C87D84">
              <w:t>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C87D84" w:rsidRPr="00C87D84">
              <w:t>подэтап</w:t>
            </w:r>
            <w:proofErr w:type="spellEnd"/>
            <w:r w:rsidR="00C87D84" w:rsidRPr="00C87D84">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r w:rsidR="00E13B62"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C87D84" w:rsidRPr="00C87D84" w:rsidRDefault="00C87D84" w:rsidP="00C87D84">
            <w:pPr>
              <w:spacing w:after="0"/>
              <w:rPr>
                <w:i/>
                <w:sz w:val="20"/>
                <w:szCs w:val="20"/>
              </w:rPr>
            </w:pPr>
            <w:r w:rsidRPr="00C87D84">
              <w:rPr>
                <w:i/>
                <w:sz w:val="20"/>
                <w:szCs w:val="20"/>
              </w:rPr>
              <w:t>Технические характеристики:</w:t>
            </w:r>
          </w:p>
          <w:p w:rsidR="00C87D84" w:rsidRPr="00C87D84" w:rsidRDefault="00C87D84" w:rsidP="00C87D84">
            <w:pPr>
              <w:spacing w:after="0"/>
              <w:rPr>
                <w:i/>
                <w:sz w:val="20"/>
                <w:szCs w:val="20"/>
              </w:rPr>
            </w:pPr>
            <w:r w:rsidRPr="00C87D84">
              <w:rPr>
                <w:i/>
                <w:sz w:val="20"/>
                <w:szCs w:val="20"/>
              </w:rPr>
              <w:t xml:space="preserve">- автомобильные дороги – 3375 </w:t>
            </w:r>
            <w:proofErr w:type="spellStart"/>
            <w:r w:rsidRPr="00C87D84">
              <w:rPr>
                <w:i/>
                <w:sz w:val="20"/>
                <w:szCs w:val="20"/>
              </w:rPr>
              <w:t>м.п</w:t>
            </w:r>
            <w:proofErr w:type="spellEnd"/>
            <w:r w:rsidRPr="00C87D84">
              <w:rPr>
                <w:i/>
                <w:sz w:val="20"/>
                <w:szCs w:val="20"/>
              </w:rPr>
              <w:t xml:space="preserve">.; </w:t>
            </w:r>
          </w:p>
          <w:p w:rsidR="00C87D84" w:rsidRPr="00C87D84" w:rsidRDefault="00C87D84" w:rsidP="00C87D84">
            <w:pPr>
              <w:spacing w:after="0"/>
              <w:rPr>
                <w:i/>
                <w:sz w:val="20"/>
                <w:szCs w:val="20"/>
              </w:rPr>
            </w:pPr>
            <w:r w:rsidRPr="00C87D84">
              <w:rPr>
                <w:i/>
                <w:sz w:val="20"/>
                <w:szCs w:val="20"/>
              </w:rPr>
              <w:t xml:space="preserve">- сети водопровода – 2777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сети хозяйственно-бытовой канализации – 7533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канализационная насосная станция – 1 шт.;</w:t>
            </w:r>
          </w:p>
          <w:p w:rsidR="00C87D84" w:rsidRPr="00C87D84" w:rsidRDefault="00C87D84" w:rsidP="00C87D84">
            <w:pPr>
              <w:spacing w:after="0"/>
              <w:rPr>
                <w:i/>
                <w:sz w:val="20"/>
                <w:szCs w:val="20"/>
              </w:rPr>
            </w:pPr>
            <w:r w:rsidRPr="00C87D84">
              <w:rPr>
                <w:i/>
                <w:sz w:val="20"/>
                <w:szCs w:val="20"/>
              </w:rPr>
              <w:t xml:space="preserve">- сети ливневой (промышленной) канализации – 1976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сети электроснабжения (10кВ и 0,4кВ) – 4530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РТП – 1 шт.;</w:t>
            </w:r>
          </w:p>
          <w:p w:rsidR="00C87D84" w:rsidRPr="00C87D84" w:rsidRDefault="00C87D84" w:rsidP="00C87D84">
            <w:pPr>
              <w:spacing w:after="0"/>
              <w:rPr>
                <w:i/>
                <w:sz w:val="20"/>
                <w:szCs w:val="20"/>
              </w:rPr>
            </w:pPr>
            <w:r w:rsidRPr="00C87D84">
              <w:rPr>
                <w:i/>
                <w:sz w:val="20"/>
                <w:szCs w:val="20"/>
              </w:rPr>
              <w:t>- ТП – 1 шт.;</w:t>
            </w:r>
          </w:p>
          <w:p w:rsidR="00C87D84" w:rsidRPr="00C87D84" w:rsidRDefault="00C87D84" w:rsidP="00C87D84">
            <w:pPr>
              <w:spacing w:after="0"/>
              <w:rPr>
                <w:i/>
                <w:sz w:val="20"/>
                <w:szCs w:val="20"/>
              </w:rPr>
            </w:pPr>
            <w:r w:rsidRPr="00C87D84">
              <w:rPr>
                <w:i/>
                <w:sz w:val="20"/>
                <w:szCs w:val="20"/>
              </w:rPr>
              <w:t>- Наружное освещение:</w:t>
            </w:r>
          </w:p>
          <w:p w:rsidR="00C87D84" w:rsidRPr="00C87D84" w:rsidRDefault="00C87D84" w:rsidP="00C87D84">
            <w:pPr>
              <w:spacing w:after="0"/>
              <w:rPr>
                <w:i/>
                <w:sz w:val="20"/>
                <w:szCs w:val="20"/>
              </w:rPr>
            </w:pPr>
            <w:r w:rsidRPr="00C87D84">
              <w:rPr>
                <w:i/>
                <w:sz w:val="20"/>
                <w:szCs w:val="20"/>
              </w:rPr>
              <w:t xml:space="preserve">- кабельные линии – 205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воздушные линии – 4187 </w:t>
            </w:r>
            <w:proofErr w:type="spellStart"/>
            <w:r w:rsidRPr="00C87D84">
              <w:rPr>
                <w:i/>
                <w:sz w:val="20"/>
                <w:szCs w:val="20"/>
              </w:rPr>
              <w:t>м.п</w:t>
            </w:r>
            <w:proofErr w:type="spellEnd"/>
            <w:r w:rsidRPr="00C87D84">
              <w:rPr>
                <w:i/>
                <w:sz w:val="20"/>
                <w:szCs w:val="20"/>
              </w:rPr>
              <w:t xml:space="preserve">. </w:t>
            </w:r>
          </w:p>
          <w:p w:rsidR="00C87D84" w:rsidRPr="00C87D84" w:rsidRDefault="00C87D84" w:rsidP="00C87D84">
            <w:pPr>
              <w:spacing w:after="0"/>
              <w:rPr>
                <w:i/>
                <w:sz w:val="20"/>
                <w:szCs w:val="20"/>
              </w:rPr>
            </w:pPr>
            <w:r w:rsidRPr="00C87D84">
              <w:rPr>
                <w:i/>
                <w:sz w:val="20"/>
                <w:szCs w:val="20"/>
              </w:rPr>
              <w:t>- Сети связи:</w:t>
            </w:r>
          </w:p>
          <w:p w:rsidR="00C87D84" w:rsidRPr="00C87D84" w:rsidRDefault="00C87D84" w:rsidP="00C87D84">
            <w:pPr>
              <w:spacing w:after="0"/>
              <w:rPr>
                <w:i/>
                <w:sz w:val="20"/>
                <w:szCs w:val="20"/>
              </w:rPr>
            </w:pPr>
            <w:r w:rsidRPr="00C87D84">
              <w:rPr>
                <w:i/>
                <w:sz w:val="20"/>
                <w:szCs w:val="20"/>
              </w:rPr>
              <w:t xml:space="preserve">- кабельные и воздушные линии связи – 8270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подземная кабельная телефонная канализация – 240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Ограждение территории:</w:t>
            </w:r>
          </w:p>
          <w:p w:rsidR="00C87D84" w:rsidRPr="00C87D84" w:rsidRDefault="00C87D84" w:rsidP="00C87D84">
            <w:pPr>
              <w:spacing w:after="0"/>
              <w:rPr>
                <w:i/>
                <w:sz w:val="20"/>
                <w:szCs w:val="20"/>
              </w:rPr>
            </w:pPr>
            <w:r w:rsidRPr="00C87D84">
              <w:rPr>
                <w:i/>
                <w:sz w:val="20"/>
                <w:szCs w:val="20"/>
              </w:rPr>
              <w:t xml:space="preserve">- постоянное ограждение – 2854,26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временное ограждение – 2379,05 </w:t>
            </w:r>
            <w:proofErr w:type="spellStart"/>
            <w:r w:rsidRPr="00C87D84">
              <w:rPr>
                <w:i/>
                <w:sz w:val="20"/>
                <w:szCs w:val="20"/>
              </w:rPr>
              <w:t>м.п</w:t>
            </w:r>
            <w:proofErr w:type="spellEnd"/>
            <w:r w:rsidRPr="00C87D84">
              <w:rPr>
                <w:i/>
                <w:sz w:val="20"/>
                <w:szCs w:val="20"/>
              </w:rPr>
              <w:t>.;</w:t>
            </w:r>
          </w:p>
          <w:p w:rsidR="00C87D84" w:rsidRPr="00C87D84" w:rsidRDefault="00C87D84" w:rsidP="00C87D84">
            <w:pPr>
              <w:spacing w:after="0"/>
              <w:rPr>
                <w:i/>
                <w:sz w:val="20"/>
                <w:szCs w:val="20"/>
              </w:rPr>
            </w:pPr>
            <w:r w:rsidRPr="00C87D84">
              <w:rPr>
                <w:i/>
                <w:sz w:val="20"/>
                <w:szCs w:val="20"/>
              </w:rPr>
              <w:t xml:space="preserve">- протяженность вибрационного кабеля – 2854,26 </w:t>
            </w:r>
            <w:proofErr w:type="spellStart"/>
            <w:r w:rsidRPr="00C87D84">
              <w:rPr>
                <w:i/>
                <w:sz w:val="20"/>
                <w:szCs w:val="20"/>
              </w:rPr>
              <w:t>м.п</w:t>
            </w:r>
            <w:proofErr w:type="spellEnd"/>
            <w:r w:rsidRPr="00C87D84">
              <w:rPr>
                <w:i/>
                <w:sz w:val="20"/>
                <w:szCs w:val="20"/>
              </w:rPr>
              <w:t>.;</w:t>
            </w:r>
          </w:p>
          <w:p w:rsidR="00C87D84" w:rsidRPr="00AF4CE8" w:rsidRDefault="00C87D84" w:rsidP="00C87D84">
            <w:pPr>
              <w:spacing w:after="0"/>
              <w:rPr>
                <w:bCs/>
                <w:i/>
              </w:rPr>
            </w:pPr>
            <w:r w:rsidRPr="00C87D84">
              <w:rPr>
                <w:i/>
                <w:sz w:val="20"/>
                <w:szCs w:val="20"/>
              </w:rPr>
              <w:t xml:space="preserve">- демонтаж существующего ограждения – 33,33 </w:t>
            </w:r>
            <w:proofErr w:type="spellStart"/>
            <w:r w:rsidRPr="00C87D84">
              <w:rPr>
                <w:i/>
                <w:sz w:val="20"/>
                <w:szCs w:val="20"/>
              </w:rPr>
              <w:t>м.п</w:t>
            </w:r>
            <w:proofErr w:type="spellEnd"/>
            <w:r w:rsidRPr="00C87D84">
              <w:rPr>
                <w:i/>
                <w:sz w:val="20"/>
                <w:szCs w:val="20"/>
              </w:rPr>
              <w:t>.</w:t>
            </w: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r w:rsidR="00C87D84">
              <w:rPr>
                <w:rStyle w:val="FontStyle38"/>
                <w:sz w:val="24"/>
                <w:szCs w:val="24"/>
              </w:rPr>
              <w:t xml:space="preserve">Елецкий </w:t>
            </w:r>
            <w:r w:rsidRPr="00356DDC">
              <w:rPr>
                <w:rStyle w:val="FontStyle38"/>
                <w:sz w:val="24"/>
                <w:szCs w:val="24"/>
              </w:rPr>
              <w:t>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C87D84"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13,</w:t>
            </w:r>
            <w:proofErr w:type="gramStart"/>
            <w:r>
              <w:rPr>
                <w:rFonts w:eastAsia="Lucida Sans Unicode" w:cs="Tahoma"/>
                <w:lang w:eastAsia="en-US" w:bidi="en-US"/>
              </w:rPr>
              <w:t xml:space="preserve">5 </w:t>
            </w:r>
            <w:r w:rsidR="00356DDC">
              <w:rPr>
                <w:rFonts w:eastAsia="Lucida Sans Unicode" w:cs="Tahoma"/>
                <w:lang w:eastAsia="en-US" w:bidi="en-US"/>
              </w:rPr>
              <w:t xml:space="preserve"> </w:t>
            </w:r>
            <w:r w:rsidR="00EB7F0C">
              <w:rPr>
                <w:rFonts w:eastAsia="Lucida Sans Unicode" w:cs="Tahoma"/>
                <w:lang w:eastAsia="en-US" w:bidi="en-US"/>
              </w:rPr>
              <w:t>месяц</w:t>
            </w:r>
            <w:r>
              <w:rPr>
                <w:rFonts w:eastAsia="Lucida Sans Unicode" w:cs="Tahoma"/>
                <w:lang w:eastAsia="en-US" w:bidi="en-US"/>
              </w:rPr>
              <w:t>ев</w:t>
            </w:r>
            <w:proofErr w:type="gramEnd"/>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t xml:space="preserve">Начальная (максимальная) цена </w:t>
            </w:r>
            <w:r w:rsidR="00DA7A72" w:rsidRPr="001D0F4C">
              <w:rPr>
                <w:b/>
              </w:rPr>
              <w:t>договора:</w:t>
            </w:r>
          </w:p>
          <w:p w:rsidR="0053771C" w:rsidRPr="001D0F4C" w:rsidRDefault="00E13B62" w:rsidP="0059574F">
            <w:r>
              <w:rPr>
                <w:b/>
              </w:rPr>
              <w:t xml:space="preserve"> </w:t>
            </w:r>
            <w:r w:rsidR="00C87D84" w:rsidRPr="00C87D84">
              <w:rPr>
                <w:b/>
              </w:rPr>
              <w:t>5</w:t>
            </w:r>
            <w:r w:rsidR="00557808">
              <w:rPr>
                <w:b/>
              </w:rPr>
              <w:t>64 125 900</w:t>
            </w:r>
            <w:r w:rsidR="00C87D84" w:rsidRPr="00C87D84">
              <w:rPr>
                <w:b/>
              </w:rPr>
              <w:t xml:space="preserve"> (</w:t>
            </w:r>
            <w:r w:rsidR="00557808" w:rsidRPr="00557808">
              <w:rPr>
                <w:b/>
              </w:rPr>
              <w:t>пятьсот шестьдесят четыре миллиона сто двадцать пять тысяч девятьсот</w:t>
            </w:r>
            <w:r w:rsidR="00C87D84" w:rsidRPr="00C87D84">
              <w:rPr>
                <w:b/>
              </w:rPr>
              <w:t>) руб.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w:t>
            </w:r>
            <w:r w:rsidR="009B7DEB">
              <w:t xml:space="preserve"> производителя,</w:t>
            </w:r>
            <w:r w:rsidRPr="0026073D">
              <w:t xml:space="preserve">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030522">
              <w:t xml:space="preserve">6) </w:t>
            </w:r>
            <w:r w:rsidR="00FD6D7C" w:rsidRPr="00030522">
              <w:t xml:space="preserve"> </w:t>
            </w:r>
            <w:r w:rsidR="00346D59">
              <w:t xml:space="preserve"> </w:t>
            </w:r>
            <w:r w:rsidR="00346D59" w:rsidRPr="00346D59">
              <w:t xml:space="preserve">наличие у участника закупки опыта исполнения договора на   выполнение работ по </w:t>
            </w:r>
            <w:r w:rsidR="0081708C">
              <w:t xml:space="preserve">строительству, реконструкции, </w:t>
            </w:r>
            <w:r w:rsidR="003570CA">
              <w:t>капитальному ремонту</w:t>
            </w:r>
            <w:r w:rsidR="0081708C">
              <w:t xml:space="preserve"> </w:t>
            </w:r>
            <w:r w:rsidR="00346D59" w:rsidRPr="00346D59">
              <w:t xml:space="preserve">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w:t>
            </w:r>
            <w:r w:rsidR="0054495C">
              <w:t>1</w:t>
            </w:r>
            <w:r w:rsidR="00346D59" w:rsidRPr="00346D59">
              <w:t>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557808">
              <w:rPr>
                <w:b/>
              </w:rPr>
              <w:t>11</w:t>
            </w:r>
            <w:r w:rsidR="001F31FF" w:rsidRPr="00AE1347">
              <w:rPr>
                <w:b/>
              </w:rPr>
              <w:t>»</w:t>
            </w:r>
            <w:r w:rsidRPr="00AE1347">
              <w:rPr>
                <w:b/>
              </w:rPr>
              <w:t xml:space="preserve"> </w:t>
            </w:r>
            <w:r w:rsidR="00C87D84">
              <w:rPr>
                <w:b/>
              </w:rPr>
              <w:t>но</w:t>
            </w:r>
            <w:r w:rsidR="00874419">
              <w:rPr>
                <w:b/>
              </w:rPr>
              <w:t>ября</w:t>
            </w:r>
            <w:r w:rsidR="006D4F82" w:rsidRPr="00AE1347">
              <w:rPr>
                <w:b/>
              </w:rPr>
              <w:t xml:space="preserve"> </w:t>
            </w:r>
            <w:r w:rsidR="007B1B2E" w:rsidRPr="00AE1347">
              <w:rPr>
                <w:b/>
              </w:rPr>
              <w:t>2</w:t>
            </w:r>
            <w:r w:rsidR="00563001" w:rsidRPr="00AE1347">
              <w:rPr>
                <w:b/>
              </w:rPr>
              <w:t>01</w:t>
            </w:r>
            <w:r w:rsidR="00805652" w:rsidRPr="00AE1347">
              <w:rPr>
                <w:b/>
              </w:rPr>
              <w:t>9</w:t>
            </w:r>
            <w:r w:rsidRPr="00AE1347">
              <w:rPr>
                <w:b/>
              </w:rPr>
              <w:t xml:space="preserve"> года.</w:t>
            </w:r>
          </w:p>
          <w:p w:rsidR="00CB0BDC" w:rsidRPr="003B67D7" w:rsidRDefault="00CB0BDC" w:rsidP="00557808">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7975B5">
              <w:rPr>
                <w:b/>
              </w:rPr>
              <w:t>«2</w:t>
            </w:r>
            <w:r w:rsidR="00557808">
              <w:rPr>
                <w:b/>
              </w:rPr>
              <w:t>6</w:t>
            </w:r>
            <w:r w:rsidR="00C65AF3" w:rsidRPr="00AE1347">
              <w:rPr>
                <w:b/>
              </w:rPr>
              <w:t>»</w:t>
            </w:r>
            <w:r w:rsidR="00407A4E" w:rsidRPr="00AE1347">
              <w:rPr>
                <w:b/>
              </w:rPr>
              <w:t xml:space="preserve"> </w:t>
            </w:r>
            <w:r w:rsidR="007975B5">
              <w:rPr>
                <w:b/>
              </w:rPr>
              <w:t>но</w:t>
            </w:r>
            <w:r w:rsidR="00C1549E">
              <w:rPr>
                <w:b/>
              </w:rPr>
              <w:t>ября</w:t>
            </w:r>
            <w:r w:rsidR="00D603B7">
              <w:rPr>
                <w:b/>
              </w:rPr>
              <w:t xml:space="preserve"> </w:t>
            </w:r>
            <w:r w:rsidRPr="00B12933">
              <w:rPr>
                <w:b/>
              </w:rPr>
              <w:t>201</w:t>
            </w:r>
            <w:r w:rsidR="00F3526D">
              <w:rPr>
                <w:b/>
              </w:rPr>
              <w:t>9</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за </w:t>
            </w:r>
            <w:r w:rsidR="001679DE" w:rsidRPr="004B22D7">
              <w:t>201</w:t>
            </w:r>
            <w:r w:rsidR="007768C3">
              <w:t xml:space="preserve">5 - </w:t>
            </w:r>
            <w:r w:rsidR="001679DE" w:rsidRPr="004B22D7">
              <w:t>201</w:t>
            </w:r>
            <w:r w:rsidR="00635BD9" w:rsidRPr="004B22D7">
              <w:t>8</w:t>
            </w:r>
            <w:r w:rsidR="00030522" w:rsidRPr="004B22D7">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w:t>
            </w:r>
            <w:r w:rsidR="004B22D7">
              <w:t xml:space="preserve"> части) конкурсной документации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xml:space="preserve">. Документы, </w:t>
            </w:r>
            <w:proofErr w:type="gramStart"/>
            <w:r w:rsidRPr="004B22D7">
              <w:rPr>
                <w:rFonts w:ascii="Times New Roman" w:hAnsi="Times New Roman" w:cs="Times New Roman"/>
                <w:sz w:val="24"/>
                <w:szCs w:val="24"/>
              </w:rPr>
              <w:t xml:space="preserve">подтверждающие  </w:t>
            </w:r>
            <w:r w:rsidR="00CE0A61">
              <w:rPr>
                <w:rFonts w:ascii="Times New Roman" w:hAnsi="Times New Roman" w:cs="Times New Roman"/>
                <w:sz w:val="24"/>
                <w:szCs w:val="24"/>
              </w:rPr>
              <w:t>предоставление</w:t>
            </w:r>
            <w:proofErr w:type="gramEnd"/>
            <w:r w:rsidR="00CE0A61">
              <w:rPr>
                <w:rFonts w:ascii="Times New Roman" w:hAnsi="Times New Roman" w:cs="Times New Roman"/>
                <w:sz w:val="24"/>
                <w:szCs w:val="24"/>
              </w:rPr>
              <w:t xml:space="preserve"> </w:t>
            </w:r>
            <w:r w:rsidRPr="004B22D7">
              <w:rPr>
                <w:rFonts w:ascii="Times New Roman" w:hAnsi="Times New Roman" w:cs="Times New Roman"/>
                <w:sz w:val="24"/>
                <w:szCs w:val="24"/>
              </w:rPr>
              <w:t>обеспечени</w:t>
            </w:r>
            <w:r w:rsidR="00CE0A61">
              <w:rPr>
                <w:rFonts w:ascii="Times New Roman" w:hAnsi="Times New Roman" w:cs="Times New Roman"/>
                <w:sz w:val="24"/>
                <w:szCs w:val="24"/>
              </w:rPr>
              <w:t>я</w:t>
            </w:r>
            <w:r w:rsidRPr="004B22D7">
              <w:rPr>
                <w:rFonts w:ascii="Times New Roman" w:hAnsi="Times New Roman" w:cs="Times New Roman"/>
                <w:sz w:val="24"/>
                <w:szCs w:val="24"/>
              </w:rPr>
              <w:t xml:space="preserve"> заявки на участие в конкурсе, в случае, если в конкурсной документации содержится указание на требование обеспечения такой заявки (</w:t>
            </w:r>
            <w:r w:rsidR="00CE0A61">
              <w:rPr>
                <w:rFonts w:ascii="Times New Roman" w:hAnsi="Times New Roman" w:cs="Times New Roman"/>
                <w:sz w:val="24"/>
                <w:szCs w:val="24"/>
              </w:rPr>
              <w:t xml:space="preserve">банковская гарантия или </w:t>
            </w:r>
            <w:r w:rsidRPr="004B22D7">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Default="00CB0BDC" w:rsidP="00002317">
            <w:pPr>
              <w:autoSpaceDE w:val="0"/>
              <w:autoSpaceDN w:val="0"/>
              <w:adjustRightInd w:val="0"/>
              <w:spacing w:after="0"/>
              <w:ind w:left="69"/>
              <w:rPr>
                <w:highlight w:val="cyan"/>
              </w:rPr>
            </w:pPr>
            <w:r w:rsidRPr="004B22D7">
              <w:t>1</w:t>
            </w:r>
            <w:r w:rsidR="00D726BF" w:rsidRPr="004B22D7">
              <w:t>4</w:t>
            </w:r>
            <w:r w:rsidRPr="004B22D7">
              <w:t xml:space="preserve">. </w:t>
            </w:r>
            <w:r w:rsidR="00002317" w:rsidRPr="004B22D7">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t xml:space="preserve"> и/или контракта,</w:t>
            </w:r>
            <w:r w:rsidR="00002317" w:rsidRPr="004B22D7">
              <w:t xml:space="preserve"> и копии документов, подтверждающих его </w:t>
            </w:r>
            <w:r w:rsidR="00002317" w:rsidRPr="00325F72">
              <w:t xml:space="preserve">исполнение </w:t>
            </w:r>
            <w:r w:rsidR="004C4AEF" w:rsidRPr="00325F72">
              <w:t>(</w:t>
            </w:r>
            <w:r w:rsidR="00325F72">
              <w:t>разрешение</w:t>
            </w:r>
            <w:r w:rsidR="00325F72" w:rsidRPr="00325F72">
              <w:t xml:space="preserve"> на ввод объекта капитального строительства и/или акта по форме КС-11 и/или акта по форме КС-14 и/или актов сдачи-приемки законченного строительством объекта</w:t>
            </w:r>
            <w:r w:rsidR="00325F72">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9308CB">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(копией разрешения на ввод объекта капитального строительства и/или копией акта по форме КС-11 и/или копией акта по форме КС-14 и/или копиями актов сдачи-прие</w:t>
            </w:r>
            <w:r w:rsidR="009308CB">
              <w:t xml:space="preserve">мки законченного строительством </w:t>
            </w:r>
            <w:r w:rsidR="004C4AEF" w:rsidRPr="00325F72">
              <w:t>объекта</w:t>
            </w:r>
            <w:r w:rsidR="00557808">
              <w:t xml:space="preserve"> </w:t>
            </w:r>
            <w:r w:rsidR="00557808" w:rsidRPr="00557808">
              <w:t>в соответствии с СП 68.13330.2017г.</w:t>
            </w:r>
            <w:r w:rsidR="00325F72" w:rsidRPr="00325F72">
              <w:t>;</w:t>
            </w:r>
            <w:r w:rsidR="004C4AEF" w:rsidRPr="00325F72">
              <w:t xml:space="preserve"> копиями актов о приемке выполненных работ по форме КС-2</w:t>
            </w:r>
            <w:r w:rsidR="00325F72" w:rsidRPr="00325F72">
              <w:t>;</w:t>
            </w:r>
            <w:r w:rsidR="004C4AEF" w:rsidRPr="00325F72">
              <w:t xml:space="preserve"> копиями справок о стоимости выполненных работ по форме КС-</w:t>
            </w:r>
            <w:r w:rsidR="009308CB">
              <w:t>3</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557808">
              <w:rPr>
                <w:b/>
              </w:rPr>
              <w:t>11</w:t>
            </w:r>
            <w:r w:rsidRPr="00D90FC2">
              <w:rPr>
                <w:b/>
              </w:rPr>
              <w:t xml:space="preserve">» </w:t>
            </w:r>
            <w:r w:rsidR="007975B5">
              <w:rPr>
                <w:b/>
              </w:rPr>
              <w:t>но</w:t>
            </w:r>
            <w:r w:rsidR="00DC05FE">
              <w:rPr>
                <w:b/>
              </w:rPr>
              <w:t>ября</w:t>
            </w:r>
            <w:r w:rsidRPr="00D90FC2">
              <w:rPr>
                <w:b/>
              </w:rPr>
              <w:t xml:space="preserve"> 2019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7975B5" w:rsidP="00D90FC2">
            <w:pPr>
              <w:shd w:val="clear" w:color="auto" w:fill="FFFFFF"/>
              <w:spacing w:after="0"/>
            </w:pPr>
            <w:r>
              <w:rPr>
                <w:b/>
              </w:rPr>
              <w:t>«2</w:t>
            </w:r>
            <w:r w:rsidR="00557808">
              <w:rPr>
                <w:b/>
              </w:rPr>
              <w:t>7</w:t>
            </w:r>
            <w:r w:rsidR="00D603B7">
              <w:rPr>
                <w:b/>
              </w:rPr>
              <w:t xml:space="preserve">» </w:t>
            </w:r>
            <w:r>
              <w:rPr>
                <w:b/>
              </w:rPr>
              <w:t>но</w:t>
            </w:r>
            <w:r w:rsidR="00C1549E">
              <w:rPr>
                <w:b/>
              </w:rPr>
              <w:t>ября</w:t>
            </w:r>
            <w:r w:rsidR="00D90FC2" w:rsidRPr="00D90FC2">
              <w:rPr>
                <w:b/>
              </w:rPr>
              <w:t xml:space="preserve"> 2019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7975B5" w:rsidRPr="007975B5">
              <w:rPr>
                <w:b/>
              </w:rPr>
              <w:t>28</w:t>
            </w:r>
            <w:r w:rsidR="00557808">
              <w:rPr>
                <w:b/>
              </w:rPr>
              <w:t> 206 295</w:t>
            </w:r>
            <w:r w:rsidR="007975B5">
              <w:t xml:space="preserve"> </w:t>
            </w:r>
            <w:r w:rsidR="00684478" w:rsidRPr="008D24A4">
              <w:rPr>
                <w:b/>
              </w:rPr>
              <w:t>(</w:t>
            </w:r>
            <w:r w:rsidR="007975B5">
              <w:rPr>
                <w:b/>
              </w:rPr>
              <w:t>двадцать восемь миллионов</w:t>
            </w:r>
            <w:r w:rsidR="00557808">
              <w:rPr>
                <w:b/>
              </w:rPr>
              <w:t xml:space="preserve"> двести шесть тысяч двести девяносто пять</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p w:rsidR="00557808" w:rsidRPr="00557808" w:rsidRDefault="00557808" w:rsidP="00557808">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          </w:t>
            </w:r>
            <w:r w:rsidRPr="00557808">
              <w:rPr>
                <w:rFonts w:ascii="Times New Roman" w:hAnsi="Times New Roman"/>
                <w:sz w:val="24"/>
                <w:szCs w:val="24"/>
              </w:rPr>
              <w:t xml:space="preserve">В случае предоставления Участником обеспечения заявки в форме банковской гарантии, банковская гарантия должна </w:t>
            </w:r>
            <w:r>
              <w:rPr>
                <w:rFonts w:ascii="Times New Roman" w:hAnsi="Times New Roman"/>
                <w:sz w:val="24"/>
                <w:szCs w:val="24"/>
              </w:rPr>
              <w:t xml:space="preserve">соответствовать требованиям пункта 4.5.2.2. раздела </w:t>
            </w:r>
            <w:r>
              <w:rPr>
                <w:rFonts w:ascii="Times New Roman" w:hAnsi="Times New Roman"/>
                <w:sz w:val="24"/>
                <w:szCs w:val="24"/>
                <w:lang w:val="en-US"/>
              </w:rPr>
              <w:t>I</w:t>
            </w:r>
            <w:r w:rsidRPr="00557808">
              <w:rPr>
                <w:rFonts w:ascii="Times New Roman" w:hAnsi="Times New Roman"/>
                <w:sz w:val="24"/>
                <w:szCs w:val="24"/>
              </w:rPr>
              <w:t xml:space="preserve"> </w:t>
            </w:r>
            <w:r>
              <w:rPr>
                <w:rFonts w:ascii="Times New Roman" w:hAnsi="Times New Roman"/>
                <w:sz w:val="24"/>
                <w:szCs w:val="24"/>
              </w:rPr>
              <w:t>настоящей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57808">
              <w:rPr>
                <w:b/>
              </w:rPr>
              <w:t>27</w:t>
            </w:r>
            <w:r w:rsidR="00876A28" w:rsidRPr="00B47A50">
              <w:rPr>
                <w:b/>
              </w:rPr>
              <w:t xml:space="preserve">» </w:t>
            </w:r>
            <w:r w:rsidR="007975B5">
              <w:rPr>
                <w:b/>
              </w:rPr>
              <w:t>но</w:t>
            </w:r>
            <w:r w:rsidR="00C1549E">
              <w:rPr>
                <w:b/>
              </w:rPr>
              <w:t>ября</w:t>
            </w:r>
            <w:r w:rsidR="00262941" w:rsidRPr="00B47A50">
              <w:rPr>
                <w:b/>
              </w:rPr>
              <w:t xml:space="preserve"> </w:t>
            </w:r>
            <w:r w:rsidR="00C907C3" w:rsidRPr="00B47A50">
              <w:rPr>
                <w:b/>
              </w:rPr>
              <w:t>201</w:t>
            </w:r>
            <w:r w:rsidR="001C1323">
              <w:rPr>
                <w:b/>
              </w:rPr>
              <w:t>9</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7975B5">
              <w:rPr>
                <w:b/>
              </w:rPr>
              <w:t>9</w:t>
            </w:r>
            <w:r w:rsidR="00D718AA" w:rsidRPr="00B47A50">
              <w:rPr>
                <w:b/>
              </w:rPr>
              <w:t>»</w:t>
            </w:r>
            <w:r w:rsidR="00BE44E4" w:rsidRPr="00B47A50">
              <w:rPr>
                <w:b/>
              </w:rPr>
              <w:t xml:space="preserve"> </w:t>
            </w:r>
            <w:r w:rsidR="007975B5">
              <w:rPr>
                <w:b/>
              </w:rPr>
              <w:t>дека</w:t>
            </w:r>
            <w:r w:rsidR="00C1549E">
              <w:rPr>
                <w:b/>
              </w:rPr>
              <w:t>бря</w:t>
            </w:r>
            <w:r w:rsidR="00687A10" w:rsidRPr="00B47A50">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7975B5">
            <w:pPr>
              <w:spacing w:after="0"/>
            </w:pPr>
            <w:r w:rsidRPr="00B47A50">
              <w:rPr>
                <w:b/>
              </w:rPr>
              <w:t>«</w:t>
            </w:r>
            <w:r w:rsidR="007975B5">
              <w:rPr>
                <w:b/>
              </w:rPr>
              <w:t>10</w:t>
            </w:r>
            <w:r w:rsidR="00472062" w:rsidRPr="00B47A50">
              <w:rPr>
                <w:b/>
              </w:rPr>
              <w:t xml:space="preserve">» </w:t>
            </w:r>
            <w:r w:rsidR="007975B5">
              <w:rPr>
                <w:b/>
              </w:rPr>
              <w:t>дека</w:t>
            </w:r>
            <w:r w:rsidR="00C1549E">
              <w:rPr>
                <w:b/>
              </w:rPr>
              <w:t>бря</w:t>
            </w:r>
            <w:r w:rsidR="00AE1347">
              <w:rPr>
                <w:b/>
              </w:rPr>
              <w:t xml:space="preserve"> </w:t>
            </w:r>
            <w:r w:rsidR="00BE44E4" w:rsidRPr="00B47A50">
              <w:rPr>
                <w:b/>
              </w:rPr>
              <w:t>201</w:t>
            </w:r>
            <w:r w:rsidR="001C1323">
              <w:rPr>
                <w:b/>
              </w:rPr>
              <w:t>9</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Default="008E281A" w:rsidP="008E281A">
      <w:pPr>
        <w:autoSpaceDE w:val="0"/>
        <w:autoSpaceDN w:val="0"/>
        <w:adjustRightInd w:val="0"/>
        <w:rPr>
          <w:b/>
          <w:bCs/>
          <w:color w:val="000000"/>
        </w:rPr>
      </w:pPr>
    </w:p>
    <w:p w:rsidR="00F655D6" w:rsidRPr="008E281A" w:rsidRDefault="00F655D6" w:rsidP="008E281A">
      <w:pPr>
        <w:autoSpaceDE w:val="0"/>
        <w:autoSpaceDN w:val="0"/>
        <w:adjustRightInd w:val="0"/>
        <w:rPr>
          <w:b/>
          <w:bCs/>
          <w:color w:val="000000"/>
        </w:rPr>
      </w:pPr>
    </w:p>
    <w:p w:rsidR="008E281A" w:rsidRPr="007F100F" w:rsidRDefault="008E281A" w:rsidP="008E281A">
      <w:pPr>
        <w:autoSpaceDE w:val="0"/>
        <w:autoSpaceDN w:val="0"/>
        <w:adjustRightInd w:val="0"/>
        <w:rPr>
          <w:b/>
          <w:bCs/>
          <w:color w:val="000000"/>
        </w:rPr>
      </w:pPr>
      <w:r w:rsidRPr="007F100F">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557808" w:rsidRPr="00557808" w:rsidRDefault="00557808" w:rsidP="00557808">
      <w:pPr>
        <w:autoSpaceDE w:val="0"/>
        <w:autoSpaceDN w:val="0"/>
        <w:adjustRightInd w:val="0"/>
        <w:spacing w:after="0"/>
        <w:rPr>
          <w:b/>
          <w:bCs/>
        </w:rPr>
      </w:pPr>
      <w:r w:rsidRPr="00557808">
        <w:rPr>
          <w:b/>
          <w:bCs/>
          <w:u w:val="single"/>
        </w:rPr>
        <w:t>Показатель №1</w:t>
      </w:r>
      <w:r w:rsidRPr="00557808">
        <w:rPr>
          <w:b/>
          <w:bCs/>
        </w:rPr>
        <w:t xml:space="preserve"> - Максимальная сумма исполненного договора на выполнение работ п</w:t>
      </w:r>
      <w:r w:rsidR="00CB5A9A">
        <w:rPr>
          <w:b/>
          <w:bCs/>
        </w:rPr>
        <w:t xml:space="preserve">о строительству, реконструкции </w:t>
      </w:r>
      <w:r w:rsidRPr="00557808">
        <w:rPr>
          <w:b/>
          <w:bCs/>
        </w:rPr>
        <w:t xml:space="preserve">объекта капитального строительства. </w:t>
      </w:r>
    </w:p>
    <w:p w:rsidR="00557808" w:rsidRPr="00557808" w:rsidRDefault="00557808" w:rsidP="00557808">
      <w:pPr>
        <w:autoSpaceDE w:val="0"/>
        <w:autoSpaceDN w:val="0"/>
        <w:adjustRightInd w:val="0"/>
        <w:spacing w:after="0"/>
      </w:pPr>
      <w:r w:rsidRPr="00557808">
        <w:t>Наличие у участника исполненного договора на выполнение работ п</w:t>
      </w:r>
      <w:r w:rsidR="00CB5A9A">
        <w:t xml:space="preserve">о строительству, реконструкции </w:t>
      </w:r>
      <w:r w:rsidRPr="00557808">
        <w:t>объекта капитального строительства в 2016 - 2019 г., сопоставимого* по видам выполняемых работ с максимальной ценой:</w:t>
      </w:r>
    </w:p>
    <w:p w:rsidR="00557808" w:rsidRPr="00557808" w:rsidRDefault="00557808" w:rsidP="00557808">
      <w:pPr>
        <w:autoSpaceDE w:val="0"/>
        <w:autoSpaceDN w:val="0"/>
        <w:adjustRightInd w:val="0"/>
        <w:spacing w:after="0"/>
        <w:jc w:val="left"/>
        <w:rPr>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Максимальная цена исполненного договора</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Количество баллов</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lang w:val="en-US"/>
              </w:rPr>
              <w:t>c</w:t>
            </w:r>
            <w:r w:rsidRPr="00557808">
              <w:rPr>
                <w:sz w:val="22"/>
                <w:szCs w:val="22"/>
              </w:rPr>
              <w:t xml:space="preserve">выше 500 000 тыс. </w:t>
            </w:r>
            <w:proofErr w:type="gramStart"/>
            <w:r w:rsidRPr="00557808">
              <w:rPr>
                <w:sz w:val="22"/>
                <w:szCs w:val="22"/>
              </w:rPr>
              <w:t>руб..</w:t>
            </w:r>
            <w:proofErr w:type="gramEnd"/>
            <w:r w:rsidRPr="00557808">
              <w:rPr>
                <w:sz w:val="22"/>
                <w:szCs w:val="22"/>
              </w:rPr>
              <w:t xml:space="preserve">  </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20</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свыше 300 000 руб. до 500 000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15</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lang w:val="en-US"/>
              </w:rPr>
              <w:t>c</w:t>
            </w:r>
            <w:r w:rsidRPr="00557808">
              <w:rPr>
                <w:sz w:val="22"/>
                <w:szCs w:val="22"/>
              </w:rPr>
              <w:t>выше 100 000 тыс. руб. до 300 000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10</w:t>
            </w:r>
          </w:p>
        </w:tc>
      </w:tr>
      <w:tr w:rsidR="00557808" w:rsidRPr="00557808" w:rsidTr="00510F66">
        <w:tc>
          <w:tcPr>
            <w:tcW w:w="6946"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до 100 000 тыс. руб. (включительно)</w:t>
            </w:r>
          </w:p>
        </w:tc>
        <w:tc>
          <w:tcPr>
            <w:tcW w:w="2134" w:type="dxa"/>
            <w:shd w:val="clear" w:color="auto" w:fill="auto"/>
          </w:tcPr>
          <w:p w:rsidR="00557808" w:rsidRPr="00557808" w:rsidRDefault="00557808" w:rsidP="00557808">
            <w:pPr>
              <w:autoSpaceDE w:val="0"/>
              <w:autoSpaceDN w:val="0"/>
              <w:adjustRightInd w:val="0"/>
              <w:spacing w:after="0"/>
              <w:ind w:left="567"/>
              <w:jc w:val="center"/>
              <w:rPr>
                <w:sz w:val="22"/>
                <w:szCs w:val="22"/>
              </w:rPr>
            </w:pPr>
            <w:r w:rsidRPr="00557808">
              <w:rPr>
                <w:sz w:val="22"/>
                <w:szCs w:val="22"/>
              </w:rPr>
              <w:t>5</w:t>
            </w:r>
          </w:p>
        </w:tc>
      </w:tr>
    </w:tbl>
    <w:p w:rsidR="00557808" w:rsidRPr="00557808" w:rsidRDefault="00557808" w:rsidP="00557808">
      <w:pPr>
        <w:autoSpaceDE w:val="0"/>
        <w:autoSpaceDN w:val="0"/>
        <w:adjustRightInd w:val="0"/>
        <w:spacing w:after="0"/>
        <w:rPr>
          <w:sz w:val="22"/>
          <w:szCs w:val="22"/>
        </w:rPr>
      </w:pPr>
      <w:r w:rsidRPr="00557808">
        <w:rPr>
          <w:sz w:val="22"/>
          <w:szCs w:val="22"/>
        </w:rPr>
        <w:t>(максимальное значение показателя 20 баллов)</w:t>
      </w:r>
    </w:p>
    <w:p w:rsidR="00557808" w:rsidRPr="00557808" w:rsidRDefault="00557808" w:rsidP="00557808">
      <w:pPr>
        <w:autoSpaceDE w:val="0"/>
        <w:autoSpaceDN w:val="0"/>
        <w:adjustRightInd w:val="0"/>
        <w:spacing w:after="0"/>
        <w:rPr>
          <w:sz w:val="22"/>
          <w:szCs w:val="22"/>
        </w:rPr>
      </w:pPr>
      <w:bookmarkStart w:id="40" w:name="_Hlk14257658"/>
      <w:r w:rsidRPr="00557808">
        <w:rPr>
          <w:sz w:val="22"/>
          <w:szCs w:val="22"/>
        </w:rPr>
        <w:t>(подтверждается копией исполненного договора и/или контракта,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w:t>
      </w:r>
      <w:r w:rsidRPr="00557808">
        <w:t xml:space="preserve"> </w:t>
      </w:r>
      <w:r w:rsidRPr="00557808">
        <w:rPr>
          <w:sz w:val="22"/>
          <w:szCs w:val="22"/>
        </w:rPr>
        <w:t>в соответствии с СП 68.13330.2017г.; копиями актов о приемке выполненных работ по форме КС-2; копиями справок о стоимости выполненных работ по форме КС-3).</w:t>
      </w:r>
    </w:p>
    <w:bookmarkEnd w:id="40"/>
    <w:p w:rsidR="00557808" w:rsidRPr="00557808" w:rsidRDefault="00557808" w:rsidP="00557808">
      <w:pPr>
        <w:autoSpaceDE w:val="0"/>
        <w:autoSpaceDN w:val="0"/>
        <w:adjustRightInd w:val="0"/>
        <w:spacing w:after="0"/>
        <w:rPr>
          <w:b/>
          <w:spacing w:val="-4"/>
          <w:lang w:val="x-none" w:eastAsia="x-none"/>
        </w:rPr>
      </w:pPr>
      <w:r w:rsidRPr="00557808">
        <w:rPr>
          <w:u w:val="single"/>
        </w:rPr>
        <w:t xml:space="preserve"> </w:t>
      </w:r>
      <w:r w:rsidRPr="00557808">
        <w:rPr>
          <w:b/>
          <w:u w:val="single"/>
          <w:lang w:val="x-none" w:eastAsia="x-none"/>
        </w:rPr>
        <w:t>Показатель №2</w:t>
      </w:r>
      <w:r w:rsidRPr="00557808">
        <w:rPr>
          <w:b/>
          <w:lang w:val="x-none" w:eastAsia="x-none"/>
        </w:rPr>
        <w:t xml:space="preserve"> </w:t>
      </w:r>
      <w:r w:rsidRPr="00557808">
        <w:rPr>
          <w:lang w:val="x-none" w:eastAsia="x-none"/>
        </w:rPr>
        <w:t xml:space="preserve">– </w:t>
      </w:r>
      <w:r w:rsidRPr="00557808">
        <w:rPr>
          <w:b/>
          <w:lang w:val="x-none" w:eastAsia="x-none"/>
        </w:rPr>
        <w:t>Общее количество исполненных аналогичных договоров</w:t>
      </w:r>
      <w:r w:rsidRPr="00557808">
        <w:rPr>
          <w:b/>
          <w:lang w:eastAsia="x-none"/>
        </w:rPr>
        <w:t xml:space="preserve"> п</w:t>
      </w:r>
      <w:r w:rsidR="00CB5A9A">
        <w:rPr>
          <w:b/>
          <w:lang w:eastAsia="x-none"/>
        </w:rPr>
        <w:t xml:space="preserve">о строительству, реконструкции </w:t>
      </w:r>
      <w:r w:rsidRPr="00557808">
        <w:rPr>
          <w:b/>
          <w:lang w:eastAsia="x-none"/>
        </w:rPr>
        <w:t>объектов капитального строительства</w:t>
      </w:r>
      <w:r w:rsidR="001E7F0B">
        <w:rPr>
          <w:b/>
          <w:lang w:val="x-none" w:eastAsia="x-none"/>
        </w:rPr>
        <w:t>, цена которых превышает 1</w:t>
      </w:r>
      <w:r w:rsidRPr="00557808">
        <w:rPr>
          <w:b/>
          <w:lang w:val="x-none" w:eastAsia="x-none"/>
        </w:rPr>
        <w:t>0% от начальной (максимальной) цены договора</w:t>
      </w:r>
      <w:r w:rsidRPr="00557808">
        <w:rPr>
          <w:b/>
          <w:spacing w:val="-4"/>
          <w:lang w:val="x-none" w:eastAsia="x-none"/>
        </w:rPr>
        <w:t>.</w:t>
      </w:r>
    </w:p>
    <w:p w:rsidR="00557808" w:rsidRPr="00557808" w:rsidRDefault="00557808" w:rsidP="00557808">
      <w:pPr>
        <w:autoSpaceDE w:val="0"/>
        <w:autoSpaceDN w:val="0"/>
        <w:adjustRightInd w:val="0"/>
        <w:spacing w:after="0"/>
        <w:ind w:firstLine="567"/>
        <w:rPr>
          <w:b/>
          <w:spacing w:val="-4"/>
          <w:lang w:val="x-none" w:eastAsia="x-none"/>
        </w:rPr>
      </w:pPr>
      <w:r w:rsidRPr="00557808">
        <w:t>Наличие у участника в период с 2016г. по 2019г. включительно опыта выполнения работ п</w:t>
      </w:r>
      <w:r w:rsidR="00CB5A9A">
        <w:t xml:space="preserve">о строительству, реконструкции </w:t>
      </w:r>
      <w:r w:rsidRPr="00557808">
        <w:t>объектов капитального строительства сопоставимого* по видам выполняемых</w:t>
      </w:r>
      <w:r w:rsidR="009B7DEB">
        <w:t xml:space="preserve"> работ, цена которых превышает 1</w:t>
      </w:r>
      <w:r w:rsidRPr="00557808">
        <w:t>0% от начальной (максимальной) цены договора.</w:t>
      </w:r>
    </w:p>
    <w:p w:rsidR="00557808" w:rsidRPr="00557808" w:rsidRDefault="00557808" w:rsidP="00557808">
      <w:pPr>
        <w:autoSpaceDE w:val="0"/>
        <w:autoSpaceDN w:val="0"/>
        <w:adjustRightInd w:val="0"/>
        <w:spacing w:after="0"/>
        <w:ind w:firstLine="567"/>
        <w:rPr>
          <w:b/>
          <w:spacing w:val="-4"/>
          <w:lang w:val="x-none" w:eastAsia="x-none"/>
        </w:rPr>
      </w:pPr>
      <w:r w:rsidRPr="00557808">
        <w:t>7 баллов за каждый договор, но не более 70 баллов (максимальное значение показателя 70 баллов).</w:t>
      </w:r>
    </w:p>
    <w:p w:rsidR="00557808" w:rsidRPr="00557808" w:rsidRDefault="00557808" w:rsidP="00557808">
      <w:pPr>
        <w:autoSpaceDE w:val="0"/>
        <w:autoSpaceDN w:val="0"/>
        <w:adjustRightInd w:val="0"/>
        <w:spacing w:after="0"/>
        <w:ind w:firstLine="540"/>
        <w:rPr>
          <w:color w:val="000000"/>
          <w:sz w:val="22"/>
          <w:szCs w:val="22"/>
        </w:rPr>
      </w:pPr>
      <w:r w:rsidRPr="00557808">
        <w:rPr>
          <w:color w:val="000000"/>
          <w:sz w:val="22"/>
          <w:szCs w:val="22"/>
        </w:rPr>
        <w:t>(подтверждается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w:t>
      </w:r>
      <w:r w:rsidRPr="00557808">
        <w:t xml:space="preserve"> </w:t>
      </w:r>
      <w:r w:rsidRPr="00557808">
        <w:rPr>
          <w:color w:val="000000"/>
          <w:sz w:val="22"/>
          <w:szCs w:val="22"/>
        </w:rPr>
        <w:t>в соответствии с СП 68.13330.2017г.; копиями актов о приемке выполненных работ по форме КС-2; копиями справок о стоимости выполненных работ по форме КС-3).</w:t>
      </w:r>
    </w:p>
    <w:p w:rsidR="00557808" w:rsidRPr="00557808" w:rsidRDefault="00557808" w:rsidP="00557808">
      <w:pPr>
        <w:autoSpaceDE w:val="0"/>
        <w:autoSpaceDN w:val="0"/>
        <w:adjustRightInd w:val="0"/>
        <w:spacing w:after="0"/>
        <w:ind w:firstLine="540"/>
        <w:rPr>
          <w:sz w:val="22"/>
          <w:szCs w:val="22"/>
        </w:rPr>
      </w:pPr>
    </w:p>
    <w:p w:rsidR="00557808" w:rsidRPr="00557808" w:rsidRDefault="00557808" w:rsidP="00557808">
      <w:pPr>
        <w:autoSpaceDE w:val="0"/>
        <w:autoSpaceDN w:val="0"/>
        <w:adjustRightInd w:val="0"/>
        <w:spacing w:after="0"/>
        <w:ind w:firstLine="540"/>
        <w:rPr>
          <w:i/>
          <w:sz w:val="22"/>
          <w:szCs w:val="22"/>
        </w:rPr>
      </w:pPr>
      <w:r w:rsidRPr="00557808">
        <w:rPr>
          <w:b/>
          <w:i/>
          <w:sz w:val="22"/>
          <w:szCs w:val="22"/>
        </w:rPr>
        <w:t>*Сопоставимыми (аналогичными)</w:t>
      </w:r>
      <w:r w:rsidRPr="00557808">
        <w:rPr>
          <w:i/>
          <w:sz w:val="22"/>
          <w:szCs w:val="22"/>
        </w:rPr>
        <w:t xml:space="preserve"> по характеру видами работ являются работы по строительству, реконструкции наружных сетей водопровода, хозяйственно-бытовой и ливневой канализации, автодорог, сетей электроснабжения с распределительными устройствами</w:t>
      </w:r>
      <w:r w:rsidR="001E7F0B">
        <w:rPr>
          <w:i/>
          <w:sz w:val="22"/>
          <w:szCs w:val="22"/>
        </w:rPr>
        <w:t xml:space="preserve">, сетей освещения, сетей связи </w:t>
      </w:r>
      <w:r w:rsidRPr="00557808">
        <w:rPr>
          <w:i/>
          <w:sz w:val="22"/>
          <w:szCs w:val="22"/>
        </w:rPr>
        <w:t xml:space="preserve">в период с 2016г. по 2019г. </w:t>
      </w:r>
    </w:p>
    <w:p w:rsidR="00557808" w:rsidRPr="00557808" w:rsidRDefault="00557808" w:rsidP="00557808">
      <w:pPr>
        <w:autoSpaceDE w:val="0"/>
        <w:autoSpaceDN w:val="0"/>
        <w:adjustRightInd w:val="0"/>
        <w:spacing w:after="0"/>
        <w:ind w:firstLine="540"/>
        <w:rPr>
          <w:i/>
          <w:color w:val="FF0000"/>
          <w:sz w:val="22"/>
          <w:szCs w:val="22"/>
        </w:rPr>
      </w:pPr>
    </w:p>
    <w:p w:rsidR="00DC05FE" w:rsidRPr="00DC05FE" w:rsidRDefault="00DC05FE" w:rsidP="00DC05FE">
      <w:pPr>
        <w:widowControl w:val="0"/>
        <w:autoSpaceDE w:val="0"/>
        <w:autoSpaceDN w:val="0"/>
        <w:adjustRightInd w:val="0"/>
        <w:spacing w:after="0"/>
        <w:outlineLvl w:val="2"/>
        <w:rPr>
          <w:b/>
        </w:rPr>
      </w:pPr>
      <w:r w:rsidRPr="00DC05FE">
        <w:rPr>
          <w:b/>
          <w:u w:val="single"/>
        </w:rPr>
        <w:t>Показатель №3</w:t>
      </w:r>
      <w:r w:rsidRPr="00DC05FE">
        <w:rPr>
          <w:b/>
        </w:rPr>
        <w:t xml:space="preserve"> – 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widowControl w:val="0"/>
        <w:autoSpaceDE w:val="0"/>
        <w:autoSpaceDN w:val="0"/>
        <w:adjustRightInd w:val="0"/>
        <w:spacing w:after="0"/>
        <w:outlineLvl w:val="2"/>
        <w:rPr>
          <w:i/>
        </w:rPr>
      </w:pPr>
      <w:r w:rsidRPr="00DC05FE">
        <w:rPr>
          <w:i/>
        </w:rPr>
        <w:t>(подтверждается копиями свидетельства о праве собственности или договора аренды)</w:t>
      </w:r>
    </w:p>
    <w:p w:rsidR="00DC05FE" w:rsidRPr="00DC05FE" w:rsidRDefault="00DC05FE" w:rsidP="00DC05FE">
      <w:pPr>
        <w:widowControl w:val="0"/>
        <w:autoSpaceDE w:val="0"/>
        <w:autoSpaceDN w:val="0"/>
        <w:adjustRightInd w:val="0"/>
        <w:spacing w:after="0"/>
        <w:outlineLvl w:val="2"/>
      </w:pPr>
      <w:r w:rsidRPr="00DC05FE">
        <w:rPr>
          <w:b/>
        </w:rPr>
        <w:t xml:space="preserve"> </w:t>
      </w:r>
      <w:r w:rsidRPr="00DC05FE">
        <w:rPr>
          <w:b/>
          <w:u w:val="single"/>
        </w:rPr>
        <w:t>Показатель №4</w:t>
      </w:r>
      <w:r w:rsidRPr="00DC05F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autoSpaceDE w:val="0"/>
        <w:autoSpaceDN w:val="0"/>
        <w:adjustRightInd w:val="0"/>
        <w:spacing w:after="0"/>
        <w:ind w:left="567"/>
        <w:rPr>
          <w:i/>
          <w:sz w:val="22"/>
          <w:szCs w:val="22"/>
        </w:rPr>
      </w:pPr>
    </w:p>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1A5B61"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1A5B61"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1A5B61"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A778B" w:rsidRDefault="00CA778B"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A778B" w:rsidP="00CA778B">
      <w:pPr>
        <w:pStyle w:val="34"/>
        <w:spacing w:after="0"/>
        <w:ind w:firstLine="709"/>
        <w:rPr>
          <w:sz w:val="24"/>
        </w:rPr>
      </w:pPr>
      <w:r>
        <w:rPr>
          <w:sz w:val="24"/>
        </w:rPr>
        <w:t xml:space="preserve">                                </w:t>
      </w:r>
      <w:r w:rsidR="00CB0BDC"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86651C" w:rsidP="00CA778B">
      <w:pPr>
        <w:spacing w:after="0" w:line="18" w:lineRule="atLeast"/>
        <w:jc w:val="left"/>
        <w:rPr>
          <w:b/>
          <w:sz w:val="20"/>
          <w:szCs w:val="20"/>
        </w:rPr>
      </w:pPr>
      <w:r>
        <w:rPr>
          <w:b/>
          <w:sz w:val="20"/>
          <w:szCs w:val="20"/>
        </w:rPr>
        <w:br w:type="page"/>
      </w:r>
      <w:r w:rsidR="00CA778B">
        <w:rPr>
          <w:b/>
          <w:sz w:val="20"/>
          <w:szCs w:val="20"/>
        </w:rPr>
        <w:t>Ф</w:t>
      </w:r>
      <w:r w:rsidR="00CB0BDC" w:rsidRPr="00A9547A">
        <w:rPr>
          <w:b/>
          <w:sz w:val="20"/>
          <w:szCs w:val="20"/>
        </w:rPr>
        <w:t>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1"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1"/>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3a"/>
        <w:tblW w:w="5000" w:type="pct"/>
        <w:tblLook w:val="04A0" w:firstRow="1" w:lastRow="0" w:firstColumn="1" w:lastColumn="0" w:noHBand="0" w:noVBand="1"/>
      </w:tblPr>
      <w:tblGrid>
        <w:gridCol w:w="946"/>
        <w:gridCol w:w="3872"/>
        <w:gridCol w:w="5377"/>
      </w:tblGrid>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w:t>
            </w:r>
          </w:p>
        </w:tc>
        <w:tc>
          <w:tcPr>
            <w:tcW w:w="1899" w:type="pct"/>
          </w:tcPr>
          <w:p w:rsidR="00E9748C" w:rsidRPr="00E9748C" w:rsidRDefault="00E9748C" w:rsidP="00E9748C">
            <w:pPr>
              <w:spacing w:after="0"/>
              <w:jc w:val="center"/>
              <w:rPr>
                <w:sz w:val="22"/>
                <w:szCs w:val="22"/>
              </w:rPr>
            </w:pPr>
            <w:r w:rsidRPr="00E9748C">
              <w:rPr>
                <w:sz w:val="22"/>
                <w:szCs w:val="22"/>
              </w:rPr>
              <w:t>Наименование</w:t>
            </w:r>
          </w:p>
        </w:tc>
        <w:tc>
          <w:tcPr>
            <w:tcW w:w="2637" w:type="pct"/>
          </w:tcPr>
          <w:p w:rsidR="00E9748C" w:rsidRPr="00E9748C" w:rsidRDefault="00E9748C" w:rsidP="00E9748C">
            <w:pPr>
              <w:spacing w:after="0"/>
              <w:jc w:val="center"/>
              <w:rPr>
                <w:sz w:val="22"/>
                <w:szCs w:val="22"/>
              </w:rPr>
            </w:pPr>
            <w:r w:rsidRPr="00E9748C">
              <w:rPr>
                <w:sz w:val="22"/>
                <w:szCs w:val="22"/>
              </w:rPr>
              <w:t>Требования к характеристикам</w:t>
            </w: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w:t>
            </w:r>
          </w:p>
        </w:tc>
        <w:tc>
          <w:tcPr>
            <w:tcW w:w="1899" w:type="pct"/>
          </w:tcPr>
          <w:p w:rsidR="00E9748C" w:rsidRPr="00E9748C" w:rsidRDefault="00E9748C" w:rsidP="00E9748C">
            <w:pPr>
              <w:spacing w:after="0"/>
              <w:jc w:val="center"/>
              <w:rPr>
                <w:sz w:val="22"/>
                <w:szCs w:val="22"/>
              </w:rPr>
            </w:pPr>
            <w:r w:rsidRPr="00E9748C">
              <w:rPr>
                <w:sz w:val="22"/>
                <w:szCs w:val="22"/>
              </w:rPr>
              <w:t>Песок</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2</w:t>
            </w:r>
          </w:p>
        </w:tc>
        <w:tc>
          <w:tcPr>
            <w:tcW w:w="1899" w:type="pct"/>
          </w:tcPr>
          <w:p w:rsidR="00E9748C" w:rsidRPr="00E9748C" w:rsidRDefault="00E9748C" w:rsidP="00E9748C">
            <w:pPr>
              <w:spacing w:after="0"/>
              <w:jc w:val="center"/>
              <w:rPr>
                <w:sz w:val="22"/>
                <w:szCs w:val="22"/>
              </w:rPr>
            </w:pPr>
            <w:r w:rsidRPr="00E9748C">
              <w:rPr>
                <w:sz w:val="22"/>
                <w:szCs w:val="22"/>
              </w:rPr>
              <w:t>Трубы напорные из полиэтилена</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3</w:t>
            </w:r>
          </w:p>
        </w:tc>
        <w:tc>
          <w:tcPr>
            <w:tcW w:w="1899" w:type="pct"/>
          </w:tcPr>
          <w:p w:rsidR="00E9748C" w:rsidRPr="00E9748C" w:rsidRDefault="00E9748C" w:rsidP="00E9748C">
            <w:pPr>
              <w:spacing w:after="0"/>
              <w:jc w:val="center"/>
              <w:rPr>
                <w:sz w:val="22"/>
                <w:szCs w:val="22"/>
              </w:rPr>
            </w:pPr>
            <w:r w:rsidRPr="00E9748C">
              <w:rPr>
                <w:sz w:val="22"/>
                <w:szCs w:val="22"/>
              </w:rPr>
              <w:t>Задвижка чугунная</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4</w:t>
            </w:r>
          </w:p>
        </w:tc>
        <w:tc>
          <w:tcPr>
            <w:tcW w:w="1899" w:type="pct"/>
          </w:tcPr>
          <w:p w:rsidR="00E9748C" w:rsidRPr="00E9748C" w:rsidRDefault="00E9748C" w:rsidP="00E9748C">
            <w:pPr>
              <w:spacing w:after="0"/>
              <w:jc w:val="center"/>
              <w:rPr>
                <w:sz w:val="22"/>
                <w:szCs w:val="22"/>
              </w:rPr>
            </w:pPr>
            <w:r w:rsidRPr="00E9748C">
              <w:rPr>
                <w:sz w:val="22"/>
                <w:szCs w:val="22"/>
              </w:rPr>
              <w:t>Щебень</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5</w:t>
            </w:r>
          </w:p>
        </w:tc>
        <w:tc>
          <w:tcPr>
            <w:tcW w:w="1899" w:type="pct"/>
          </w:tcPr>
          <w:p w:rsidR="00E9748C" w:rsidRPr="00E9748C" w:rsidRDefault="00E9748C" w:rsidP="00E9748C">
            <w:pPr>
              <w:spacing w:after="0"/>
              <w:jc w:val="center"/>
              <w:rPr>
                <w:sz w:val="22"/>
                <w:szCs w:val="22"/>
              </w:rPr>
            </w:pPr>
            <w:r w:rsidRPr="00E9748C">
              <w:rPr>
                <w:sz w:val="22"/>
                <w:szCs w:val="22"/>
              </w:rPr>
              <w:t>Кольца стеновые</w:t>
            </w:r>
          </w:p>
          <w:p w:rsidR="00E9748C" w:rsidRPr="00E9748C" w:rsidRDefault="00E9748C" w:rsidP="00E9748C">
            <w:pPr>
              <w:spacing w:after="0"/>
              <w:jc w:val="center"/>
              <w:rPr>
                <w:bCs/>
                <w:sz w:val="22"/>
                <w:szCs w:val="22"/>
              </w:rPr>
            </w:pPr>
            <w:r w:rsidRPr="00E9748C">
              <w:rPr>
                <w:bCs/>
                <w:sz w:val="22"/>
                <w:szCs w:val="22"/>
              </w:rPr>
              <w:t>КС 15.6, КС 15.9</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6</w:t>
            </w:r>
          </w:p>
        </w:tc>
        <w:tc>
          <w:tcPr>
            <w:tcW w:w="1899" w:type="pct"/>
          </w:tcPr>
          <w:p w:rsidR="00E9748C" w:rsidRPr="00E9748C" w:rsidRDefault="00E9748C" w:rsidP="00E9748C">
            <w:pPr>
              <w:spacing w:after="0"/>
              <w:jc w:val="center"/>
              <w:rPr>
                <w:sz w:val="22"/>
                <w:szCs w:val="22"/>
              </w:rPr>
            </w:pPr>
            <w:r w:rsidRPr="00E9748C">
              <w:rPr>
                <w:sz w:val="22"/>
                <w:szCs w:val="22"/>
              </w:rPr>
              <w:t>Бетон</w:t>
            </w:r>
          </w:p>
        </w:tc>
        <w:tc>
          <w:tcPr>
            <w:tcW w:w="2637" w:type="pct"/>
          </w:tcPr>
          <w:p w:rsidR="00E9748C" w:rsidRPr="00E9748C" w:rsidRDefault="00E9748C" w:rsidP="00E9748C">
            <w:pPr>
              <w:spacing w:before="100" w:beforeAutospacing="1" w:after="100" w:afterAutospacing="1" w:line="276" w:lineRule="auto"/>
              <w:jc w:val="left"/>
              <w:outlineLvl w:val="0"/>
              <w:rPr>
                <w:bCs/>
                <w:kern w:val="36"/>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7</w:t>
            </w:r>
          </w:p>
        </w:tc>
        <w:tc>
          <w:tcPr>
            <w:tcW w:w="1899" w:type="pct"/>
          </w:tcPr>
          <w:p w:rsidR="00E9748C" w:rsidRPr="00E9748C" w:rsidRDefault="00E9748C" w:rsidP="00E9748C">
            <w:pPr>
              <w:spacing w:after="0"/>
              <w:jc w:val="center"/>
              <w:rPr>
                <w:sz w:val="22"/>
                <w:szCs w:val="22"/>
              </w:rPr>
            </w:pPr>
            <w:r w:rsidRPr="00E9748C">
              <w:rPr>
                <w:sz w:val="22"/>
                <w:szCs w:val="22"/>
              </w:rPr>
              <w:t>Бетон тяжёлый</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8</w:t>
            </w:r>
          </w:p>
        </w:tc>
        <w:tc>
          <w:tcPr>
            <w:tcW w:w="1899" w:type="pct"/>
          </w:tcPr>
          <w:p w:rsidR="00E9748C" w:rsidRPr="00E9748C" w:rsidRDefault="00E9748C" w:rsidP="00E9748C">
            <w:pPr>
              <w:spacing w:after="0"/>
              <w:jc w:val="center"/>
              <w:rPr>
                <w:sz w:val="22"/>
                <w:szCs w:val="22"/>
              </w:rPr>
            </w:pPr>
            <w:r w:rsidRPr="00E9748C">
              <w:rPr>
                <w:sz w:val="22"/>
                <w:szCs w:val="22"/>
              </w:rPr>
              <w:t xml:space="preserve">Плита днища </w:t>
            </w:r>
          </w:p>
          <w:p w:rsidR="00E9748C" w:rsidRPr="00E9748C" w:rsidRDefault="00E9748C" w:rsidP="00E9748C">
            <w:pPr>
              <w:spacing w:after="0"/>
              <w:jc w:val="center"/>
              <w:rPr>
                <w:bCs/>
                <w:sz w:val="22"/>
                <w:szCs w:val="22"/>
              </w:rPr>
            </w:pPr>
            <w:r w:rsidRPr="00E9748C">
              <w:rPr>
                <w:bCs/>
                <w:sz w:val="22"/>
                <w:szCs w:val="22"/>
              </w:rPr>
              <w:t>ПН10, ПН15</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9</w:t>
            </w:r>
          </w:p>
        </w:tc>
        <w:tc>
          <w:tcPr>
            <w:tcW w:w="1899" w:type="pct"/>
          </w:tcPr>
          <w:p w:rsidR="00E9748C" w:rsidRPr="00E9748C" w:rsidRDefault="00E9748C" w:rsidP="00E9748C">
            <w:pPr>
              <w:spacing w:after="0"/>
              <w:jc w:val="center"/>
              <w:rPr>
                <w:sz w:val="22"/>
                <w:szCs w:val="22"/>
              </w:rPr>
            </w:pPr>
            <w:r w:rsidRPr="00E9748C">
              <w:rPr>
                <w:sz w:val="22"/>
                <w:szCs w:val="22"/>
              </w:rPr>
              <w:t>Трубы полимерные</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10</w:t>
            </w:r>
          </w:p>
        </w:tc>
        <w:tc>
          <w:tcPr>
            <w:tcW w:w="1899" w:type="pct"/>
          </w:tcPr>
          <w:p w:rsidR="00E9748C" w:rsidRPr="00E9748C" w:rsidRDefault="00E9748C" w:rsidP="00E9748C">
            <w:pPr>
              <w:spacing w:after="0"/>
              <w:jc w:val="center"/>
              <w:rPr>
                <w:sz w:val="22"/>
                <w:szCs w:val="22"/>
              </w:rPr>
            </w:pPr>
            <w:r w:rsidRPr="00E9748C">
              <w:rPr>
                <w:sz w:val="22"/>
                <w:szCs w:val="22"/>
              </w:rPr>
              <w:t xml:space="preserve">Блоки бетонные </w:t>
            </w:r>
          </w:p>
          <w:p w:rsidR="00E9748C" w:rsidRPr="00E9748C" w:rsidRDefault="00E9748C" w:rsidP="00E9748C">
            <w:pPr>
              <w:spacing w:after="0"/>
              <w:jc w:val="center"/>
              <w:rPr>
                <w:bCs/>
                <w:sz w:val="22"/>
                <w:szCs w:val="22"/>
              </w:rPr>
            </w:pPr>
            <w:r w:rsidRPr="00E9748C">
              <w:rPr>
                <w:bCs/>
                <w:sz w:val="22"/>
                <w:szCs w:val="22"/>
              </w:rPr>
              <w:t>ФБС12-4-6-Т, ФБС24-4-6-Т</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11</w:t>
            </w:r>
          </w:p>
        </w:tc>
        <w:tc>
          <w:tcPr>
            <w:tcW w:w="1899" w:type="pct"/>
          </w:tcPr>
          <w:p w:rsidR="00E9748C" w:rsidRPr="00E9748C" w:rsidRDefault="00E9748C" w:rsidP="00E9748C">
            <w:pPr>
              <w:spacing w:after="0"/>
              <w:jc w:val="center"/>
              <w:rPr>
                <w:sz w:val="22"/>
                <w:szCs w:val="22"/>
              </w:rPr>
            </w:pPr>
            <w:r w:rsidRPr="00E9748C">
              <w:rPr>
                <w:sz w:val="22"/>
                <w:szCs w:val="22"/>
              </w:rPr>
              <w:t>Арматурный прокат</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12</w:t>
            </w:r>
          </w:p>
        </w:tc>
        <w:tc>
          <w:tcPr>
            <w:tcW w:w="1899" w:type="pct"/>
          </w:tcPr>
          <w:p w:rsidR="00E9748C" w:rsidRPr="00E9748C" w:rsidRDefault="00E9748C" w:rsidP="00E9748C">
            <w:pPr>
              <w:spacing w:after="0"/>
              <w:jc w:val="center"/>
              <w:rPr>
                <w:sz w:val="22"/>
                <w:szCs w:val="22"/>
              </w:rPr>
            </w:pPr>
            <w:r w:rsidRPr="00E9748C">
              <w:rPr>
                <w:sz w:val="22"/>
                <w:szCs w:val="22"/>
              </w:rPr>
              <w:t>Битумы</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13</w:t>
            </w:r>
          </w:p>
        </w:tc>
        <w:tc>
          <w:tcPr>
            <w:tcW w:w="1899" w:type="pct"/>
          </w:tcPr>
          <w:p w:rsidR="00E9748C" w:rsidRPr="00E9748C" w:rsidRDefault="00E9748C" w:rsidP="00E9748C">
            <w:pPr>
              <w:spacing w:after="0"/>
              <w:jc w:val="center"/>
              <w:rPr>
                <w:sz w:val="22"/>
                <w:szCs w:val="22"/>
              </w:rPr>
            </w:pPr>
            <w:r w:rsidRPr="00E9748C">
              <w:rPr>
                <w:sz w:val="22"/>
                <w:szCs w:val="22"/>
              </w:rPr>
              <w:t xml:space="preserve">Камни бортовые </w:t>
            </w:r>
          </w:p>
          <w:p w:rsidR="00E9748C" w:rsidRPr="00E9748C" w:rsidRDefault="00E9748C" w:rsidP="00E9748C">
            <w:pPr>
              <w:spacing w:after="0"/>
              <w:jc w:val="center"/>
              <w:rPr>
                <w:sz w:val="22"/>
                <w:szCs w:val="22"/>
              </w:rPr>
            </w:pPr>
            <w:r w:rsidRPr="00E9748C">
              <w:rPr>
                <w:sz w:val="22"/>
                <w:szCs w:val="22"/>
              </w:rPr>
              <w:t>БР 100.20.8 БР 100.30.15</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14</w:t>
            </w:r>
          </w:p>
        </w:tc>
        <w:tc>
          <w:tcPr>
            <w:tcW w:w="1899" w:type="pct"/>
          </w:tcPr>
          <w:p w:rsidR="00E9748C" w:rsidRPr="00E9748C" w:rsidRDefault="00E9748C" w:rsidP="00E9748C">
            <w:pPr>
              <w:spacing w:after="0"/>
              <w:jc w:val="center"/>
              <w:rPr>
                <w:sz w:val="22"/>
                <w:szCs w:val="22"/>
              </w:rPr>
            </w:pPr>
            <w:r w:rsidRPr="00E9748C">
              <w:rPr>
                <w:sz w:val="22"/>
                <w:szCs w:val="22"/>
              </w:rPr>
              <w:t>Дорожные знаки</w:t>
            </w:r>
          </w:p>
        </w:tc>
        <w:tc>
          <w:tcPr>
            <w:tcW w:w="2637" w:type="pct"/>
          </w:tcPr>
          <w:p w:rsidR="00E9748C" w:rsidRPr="00E9748C" w:rsidRDefault="00E9748C" w:rsidP="00E9748C">
            <w:pPr>
              <w:spacing w:after="0"/>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15</w:t>
            </w:r>
          </w:p>
        </w:tc>
        <w:tc>
          <w:tcPr>
            <w:tcW w:w="1899" w:type="pct"/>
          </w:tcPr>
          <w:p w:rsidR="00E9748C" w:rsidRPr="00E9748C" w:rsidRDefault="00E9748C" w:rsidP="00E9748C">
            <w:pPr>
              <w:spacing w:after="0"/>
              <w:jc w:val="center"/>
              <w:rPr>
                <w:sz w:val="22"/>
                <w:szCs w:val="22"/>
              </w:rPr>
            </w:pPr>
            <w:r w:rsidRPr="00E9748C">
              <w:rPr>
                <w:sz w:val="22"/>
                <w:szCs w:val="22"/>
              </w:rPr>
              <w:t>Асфальтобетонная смесь</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16</w:t>
            </w:r>
          </w:p>
        </w:tc>
        <w:tc>
          <w:tcPr>
            <w:tcW w:w="1899" w:type="pct"/>
          </w:tcPr>
          <w:p w:rsidR="00E9748C" w:rsidRPr="00E9748C" w:rsidRDefault="00E9748C" w:rsidP="00E9748C">
            <w:pPr>
              <w:spacing w:after="0"/>
              <w:jc w:val="center"/>
              <w:rPr>
                <w:sz w:val="22"/>
                <w:szCs w:val="22"/>
              </w:rPr>
            </w:pPr>
            <w:r w:rsidRPr="00E9748C">
              <w:rPr>
                <w:sz w:val="22"/>
                <w:szCs w:val="22"/>
              </w:rPr>
              <w:t>Термопластик</w:t>
            </w:r>
          </w:p>
        </w:tc>
        <w:tc>
          <w:tcPr>
            <w:tcW w:w="2637" w:type="pct"/>
          </w:tcPr>
          <w:p w:rsidR="00E9748C" w:rsidRPr="00E9748C" w:rsidRDefault="00E9748C" w:rsidP="00E9748C">
            <w:pPr>
              <w:shd w:val="clear" w:color="auto" w:fill="FFFFFF"/>
              <w:spacing w:after="0"/>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17</w:t>
            </w:r>
          </w:p>
        </w:tc>
        <w:tc>
          <w:tcPr>
            <w:tcW w:w="1899" w:type="pct"/>
          </w:tcPr>
          <w:p w:rsidR="00E9748C" w:rsidRPr="00E9748C" w:rsidRDefault="00E9748C" w:rsidP="00E9748C">
            <w:pPr>
              <w:spacing w:after="0"/>
              <w:jc w:val="center"/>
              <w:rPr>
                <w:sz w:val="22"/>
                <w:szCs w:val="22"/>
              </w:rPr>
            </w:pPr>
            <w:r w:rsidRPr="00E9748C">
              <w:rPr>
                <w:sz w:val="22"/>
                <w:szCs w:val="22"/>
              </w:rPr>
              <w:t>Поковки</w:t>
            </w:r>
          </w:p>
        </w:tc>
        <w:tc>
          <w:tcPr>
            <w:tcW w:w="2637" w:type="pct"/>
          </w:tcPr>
          <w:p w:rsidR="00E9748C" w:rsidRPr="00E9748C" w:rsidRDefault="00E9748C" w:rsidP="00E9748C">
            <w:pPr>
              <w:spacing w:before="100" w:beforeAutospacing="1" w:after="100" w:afterAutospacing="1"/>
              <w:jc w:val="left"/>
              <w:rPr>
                <w:color w:val="000000"/>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18</w:t>
            </w:r>
          </w:p>
        </w:tc>
        <w:tc>
          <w:tcPr>
            <w:tcW w:w="1899" w:type="pct"/>
          </w:tcPr>
          <w:p w:rsidR="00E9748C" w:rsidRPr="00E9748C" w:rsidRDefault="00E9748C" w:rsidP="00E9748C">
            <w:pPr>
              <w:spacing w:after="0"/>
              <w:jc w:val="center"/>
              <w:rPr>
                <w:sz w:val="22"/>
                <w:szCs w:val="22"/>
              </w:rPr>
            </w:pPr>
            <w:proofErr w:type="spellStart"/>
            <w:r w:rsidRPr="00E9748C">
              <w:rPr>
                <w:sz w:val="22"/>
                <w:szCs w:val="22"/>
              </w:rPr>
              <w:t>Георешетка</w:t>
            </w:r>
            <w:proofErr w:type="spellEnd"/>
          </w:p>
        </w:tc>
        <w:tc>
          <w:tcPr>
            <w:tcW w:w="2637" w:type="pct"/>
          </w:tcPr>
          <w:p w:rsidR="00E9748C" w:rsidRPr="00E9748C" w:rsidRDefault="00E9748C" w:rsidP="00E9748C">
            <w:pPr>
              <w:spacing w:before="100" w:beforeAutospacing="1" w:after="100" w:afterAutospacing="1"/>
              <w:jc w:val="left"/>
              <w:rPr>
                <w:sz w:val="22"/>
                <w:szCs w:val="22"/>
              </w:rPr>
            </w:pPr>
          </w:p>
        </w:tc>
      </w:tr>
      <w:tr w:rsidR="00E9748C" w:rsidRPr="00E9748C" w:rsidTr="00510F66">
        <w:tc>
          <w:tcPr>
            <w:tcW w:w="464" w:type="pct"/>
          </w:tcPr>
          <w:p w:rsidR="00E9748C" w:rsidRPr="00E9748C" w:rsidRDefault="00E9748C" w:rsidP="00E9748C">
            <w:pPr>
              <w:spacing w:after="0"/>
              <w:jc w:val="center"/>
              <w:rPr>
                <w:sz w:val="22"/>
                <w:szCs w:val="22"/>
              </w:rPr>
            </w:pPr>
            <w:r w:rsidRPr="00E9748C">
              <w:rPr>
                <w:sz w:val="22"/>
                <w:szCs w:val="22"/>
              </w:rPr>
              <w:t>19</w:t>
            </w:r>
          </w:p>
        </w:tc>
        <w:tc>
          <w:tcPr>
            <w:tcW w:w="1899" w:type="pct"/>
          </w:tcPr>
          <w:p w:rsidR="00E9748C" w:rsidRPr="00E9748C" w:rsidRDefault="00E9748C" w:rsidP="00E9748C">
            <w:pPr>
              <w:spacing w:after="0"/>
              <w:jc w:val="center"/>
              <w:rPr>
                <w:sz w:val="22"/>
                <w:szCs w:val="22"/>
              </w:rPr>
            </w:pPr>
            <w:r w:rsidRPr="00E9748C">
              <w:rPr>
                <w:sz w:val="22"/>
                <w:szCs w:val="22"/>
              </w:rPr>
              <w:t>Брусья</w:t>
            </w:r>
          </w:p>
        </w:tc>
        <w:tc>
          <w:tcPr>
            <w:tcW w:w="2637" w:type="pct"/>
          </w:tcPr>
          <w:p w:rsidR="00E9748C" w:rsidRPr="00E9748C" w:rsidRDefault="00E9748C" w:rsidP="00E9748C">
            <w:pPr>
              <w:spacing w:before="100" w:beforeAutospacing="1" w:after="100" w:afterAutospacing="1"/>
              <w:jc w:val="left"/>
              <w:rPr>
                <w:sz w:val="22"/>
                <w:szCs w:val="22"/>
              </w:rPr>
            </w:pPr>
          </w:p>
        </w:tc>
      </w:tr>
    </w:tbl>
    <w:p w:rsidR="001C5997" w:rsidRPr="003B6899" w:rsidRDefault="00DC0108" w:rsidP="001C5997">
      <w:pPr>
        <w:pStyle w:val="1d"/>
        <w:spacing w:line="276" w:lineRule="auto"/>
        <w:ind w:firstLine="567"/>
        <w:jc w:val="both"/>
        <w:rPr>
          <w:i/>
          <w:sz w:val="22"/>
          <w:szCs w:val="22"/>
        </w:rPr>
      </w:pPr>
      <w:r w:rsidRPr="003B6899">
        <w:rPr>
          <w:i/>
          <w:sz w:val="22"/>
          <w:szCs w:val="22"/>
        </w:rPr>
        <w:t>(</w:t>
      </w:r>
      <w:r w:rsidR="001C5997" w:rsidRPr="003B6899">
        <w:rPr>
          <w:i/>
          <w:sz w:val="22"/>
          <w:szCs w:val="22"/>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sidRPr="003B6899">
        <w:rPr>
          <w:i/>
          <w:sz w:val="22"/>
          <w:szCs w:val="22"/>
        </w:rPr>
        <w:t>)</w:t>
      </w:r>
      <w:r w:rsidR="001C5997" w:rsidRPr="003B6899">
        <w:rPr>
          <w:i/>
          <w:sz w:val="22"/>
          <w:szCs w:val="22"/>
        </w:rPr>
        <w:t>.</w:t>
      </w:r>
    </w:p>
    <w:p w:rsidR="00E9748C" w:rsidRPr="00E9748C" w:rsidRDefault="00E9748C" w:rsidP="00E9748C">
      <w:pPr>
        <w:spacing w:after="160" w:line="259" w:lineRule="auto"/>
        <w:rPr>
          <w:rFonts w:eastAsia="Calibri"/>
          <w:lang w:eastAsia="en-US"/>
        </w:rPr>
      </w:pPr>
      <w:r w:rsidRPr="00E9748C">
        <w:rPr>
          <w:rFonts w:eastAsia="Calibri"/>
          <w:lang w:eastAsia="en-US"/>
        </w:rPr>
        <w:t>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т.ч. их рекомендуемым и необязательным требованиям, размеры, цвета и т.п. изделий</w:t>
      </w:r>
      <w:r>
        <w:rPr>
          <w:rFonts w:eastAsia="Calibri"/>
          <w:lang w:eastAsia="en-US"/>
        </w:rPr>
        <w:t xml:space="preserve"> </w:t>
      </w:r>
      <w:r w:rsidRPr="00E9748C">
        <w:rPr>
          <w:rFonts w:eastAsia="Calibri"/>
          <w:lang w:eastAsia="en-US"/>
        </w:rPr>
        <w:t>должны быть из ряда прямо указанных в ГОСТе (в тех случаях, когда стандарт перечисляет основные размеры, цвета и т.п.)</w:t>
      </w:r>
    </w:p>
    <w:p w:rsidR="00182608" w:rsidRPr="005B2CFF" w:rsidRDefault="00182608" w:rsidP="00182608">
      <w:pPr>
        <w:pageBreakBefore/>
        <w:widowControl w:val="0"/>
        <w:suppressAutoHyphens/>
        <w:spacing w:after="0"/>
        <w:ind w:firstLine="709"/>
        <w:textAlignment w:val="baseline"/>
        <w:rPr>
          <w:rFonts w:eastAsia="Andale Sans UI"/>
          <w:kern w:val="1"/>
          <w:lang w:val="de-DE" w:eastAsia="fa-IR" w:bidi="fa-IR"/>
        </w:rPr>
      </w:pPr>
      <w:r w:rsidRPr="005B2CFF">
        <w:rPr>
          <w:rFonts w:eastAsia="Andale Sans UI"/>
          <w:b/>
          <w:i/>
          <w:kern w:val="1"/>
          <w:u w:val="single"/>
          <w:lang w:eastAsia="fa-IR" w:bidi="fa-IR"/>
        </w:rPr>
        <w:t>Инструкция по заполнению заявки на участие в открытом конкурсе:</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rsidR="00182608" w:rsidRPr="005B2CFF" w:rsidRDefault="00182608" w:rsidP="00182608">
      <w:pPr>
        <w:spacing w:after="0" w:line="276" w:lineRule="auto"/>
        <w:ind w:firstLine="567"/>
        <w:rPr>
          <w:rFonts w:eastAsia="Calibri"/>
          <w:lang w:eastAsia="en-US"/>
        </w:rPr>
      </w:pPr>
      <w:r w:rsidRPr="005B2CFF">
        <w:rPr>
          <w:rFonts w:eastAsia="Calibri"/>
          <w:color w:val="000000"/>
          <w:lang w:eastAsia="en-US"/>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rsidR="00182608" w:rsidRPr="005B2CFF" w:rsidRDefault="00182608" w:rsidP="00182608">
      <w:pPr>
        <w:spacing w:after="0" w:line="276" w:lineRule="auto"/>
        <w:ind w:firstLine="567"/>
        <w:rPr>
          <w:rFonts w:eastAsia="Calibri"/>
          <w:lang w:eastAsia="en-US"/>
        </w:rPr>
      </w:pPr>
      <w:r w:rsidRPr="005B2CFF">
        <w:rPr>
          <w:rFonts w:eastAsia="Calibri"/>
          <w:lang w:eastAsia="en-US"/>
        </w:rPr>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 </w:t>
      </w:r>
      <w:r w:rsidRPr="005B2CFF">
        <w:rPr>
          <w:rFonts w:eastAsia="Calibri"/>
          <w:color w:val="000000"/>
          <w:lang w:eastAsia="en-US"/>
        </w:rPr>
        <w:t>Конкретные показатели не должны сопровождаться словами «эквивалент», «аналог».</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5B2CFF">
        <w:rPr>
          <w:rFonts w:eastAsia="Calibri"/>
          <w:color w:val="000000"/>
          <w:lang w:eastAsia="en-US"/>
        </w:rPr>
        <w:t>min</w:t>
      </w:r>
      <w:proofErr w:type="spellEnd"/>
      <w:r w:rsidRPr="005B2CFF">
        <w:rPr>
          <w:rFonts w:eastAsia="Calibri"/>
          <w:color w:val="000000"/>
          <w:lang w:eastAsia="en-US"/>
        </w:rPr>
        <w:t>», «</w:t>
      </w:r>
      <w:proofErr w:type="spellStart"/>
      <w:r w:rsidRPr="005B2CFF">
        <w:rPr>
          <w:rFonts w:eastAsia="Calibri"/>
          <w:color w:val="000000"/>
          <w:lang w:eastAsia="en-US"/>
        </w:rPr>
        <w:t>max</w:t>
      </w:r>
      <w:proofErr w:type="spellEnd"/>
      <w:r w:rsidRPr="005B2CFF">
        <w:rPr>
          <w:rFonts w:eastAsia="Calibri"/>
          <w:color w:val="000000"/>
          <w:lang w:eastAsia="en-US"/>
        </w:rPr>
        <w:t xml:space="preserve">», «или аналог», «или аналогичного типа», «лучше», «не хуже» «или эквивалент», «или», «либо», «должен превышать», «не должен превышать», «в пределах» </w:t>
      </w:r>
      <w:r w:rsidRPr="005B2CFF">
        <w:rPr>
          <w:rFonts w:eastAsia="Calibri"/>
          <w:lang w:eastAsia="en-US"/>
        </w:rPr>
        <w:t>кроме случаев, отдельно предусмотренных настоящей инструкцией</w:t>
      </w:r>
      <w:r w:rsidRPr="005B2CFF">
        <w:rPr>
          <w:rFonts w:eastAsia="Calibri"/>
          <w:color w:val="000000"/>
          <w:lang w:eastAsia="en-US"/>
        </w:rPr>
        <w:t>. При этом значения показателей, сопровождающиеся словами «минимальное значение», «не менее», «не ниже», «не хуже», «не ранее», «</w:t>
      </w:r>
      <w:proofErr w:type="spellStart"/>
      <w:r w:rsidRPr="005B2CFF">
        <w:rPr>
          <w:rFonts w:eastAsia="Calibri"/>
          <w:color w:val="000000"/>
          <w:lang w:eastAsia="en-US"/>
        </w:rPr>
        <w:t>min</w:t>
      </w:r>
      <w:proofErr w:type="spellEnd"/>
      <w:r w:rsidRPr="005B2CFF">
        <w:rPr>
          <w:rFonts w:eastAsia="Calibri"/>
          <w:color w:val="000000"/>
          <w:lang w:eastAsia="en-US"/>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5B2CFF">
        <w:rPr>
          <w:rFonts w:eastAsia="Calibri"/>
          <w:color w:val="000000"/>
          <w:lang w:eastAsia="en-US"/>
        </w:rPr>
        <w:t>max</w:t>
      </w:r>
      <w:proofErr w:type="spellEnd"/>
      <w:r w:rsidRPr="005B2CFF">
        <w:rPr>
          <w:rFonts w:eastAsia="Calibri"/>
          <w:color w:val="000000"/>
          <w:lang w:eastAsia="en-US"/>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5B2CFF">
        <w:rPr>
          <w:rFonts w:eastAsia="Calibri"/>
          <w:lang w:eastAsia="en-US"/>
        </w:rPr>
        <w:t xml:space="preserve"> </w:t>
      </w:r>
      <w:r w:rsidRPr="005B2CFF">
        <w:rPr>
          <w:rFonts w:eastAsia="Calibri"/>
          <w:color w:val="000000"/>
          <w:lang w:eastAsia="en-US"/>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 ], то значение такого показателя не подлежит изменению и участник указывает в заявке именно такое наименование или значение показателя. </w:t>
      </w:r>
      <w:r w:rsidRPr="005B2CFF">
        <w:rPr>
          <w:rFonts w:eastAsia="Calibri"/>
          <w:color w:val="000000"/>
          <w:lang w:eastAsia="en-US"/>
        </w:rPr>
        <w:t>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w:t>
      </w:r>
      <w:r w:rsidRPr="005B2CFF">
        <w:rPr>
          <w:rFonts w:eastAsia="Calibri"/>
          <w:lang w:eastAsia="en-US"/>
        </w:rPr>
        <w:t>,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w:t>
      </w:r>
      <w:r w:rsidRPr="005B2CFF">
        <w:rPr>
          <w:rFonts w:eastAsia="Calibri"/>
          <w:color w:val="000000"/>
          <w:lang w:eastAsia="en-US"/>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sidRPr="005B2CFF">
        <w:rPr>
          <w:rFonts w:eastAsia="Calibri"/>
          <w:color w:val="000000"/>
          <w:lang w:val="en-US" w:eastAsia="en-US"/>
        </w:rPr>
        <w:t>y</w:t>
      </w:r>
      <w:r w:rsidRPr="005B2CFF">
        <w:rPr>
          <w:rFonts w:eastAsia="Calibri"/>
          <w:color w:val="000000"/>
          <w:lang w:eastAsia="en-US"/>
        </w:rPr>
        <w:t>», где «</w:t>
      </w:r>
      <w:r w:rsidRPr="005B2CFF">
        <w:rPr>
          <w:rFonts w:eastAsia="Calibri"/>
          <w:color w:val="000000"/>
          <w:lang w:val="en-US" w:eastAsia="en-US"/>
        </w:rPr>
        <w:t>x</w:t>
      </w:r>
      <w:r w:rsidRPr="005B2CFF">
        <w:rPr>
          <w:rFonts w:eastAsia="Calibri"/>
          <w:color w:val="000000"/>
          <w:lang w:eastAsia="en-US"/>
        </w:rPr>
        <w:t>» – нижнее числовое значение, а «</w:t>
      </w:r>
      <w:r w:rsidRPr="005B2CFF">
        <w:rPr>
          <w:rFonts w:eastAsia="Calibri"/>
          <w:color w:val="000000"/>
          <w:lang w:val="en-US" w:eastAsia="en-US"/>
        </w:rPr>
        <w:t>y</w:t>
      </w:r>
      <w:r w:rsidRPr="005B2CFF">
        <w:rPr>
          <w:rFonts w:eastAsia="Calibri"/>
          <w:color w:val="000000"/>
          <w:lang w:eastAsia="en-US"/>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5B2CFF">
        <w:rPr>
          <w:rFonts w:eastAsia="Calibri"/>
          <w:color w:val="000000"/>
          <w:lang w:val="en-US" w:eastAsia="en-US"/>
        </w:rPr>
        <w:t>z</w:t>
      </w:r>
      <w:r w:rsidRPr="005B2CFF">
        <w:rPr>
          <w:rFonts w:eastAsia="Calibri"/>
          <w:color w:val="000000"/>
          <w:lang w:eastAsia="en-US"/>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rsidR="001E7F0B" w:rsidRDefault="001C1323" w:rsidP="001C1323">
      <w:pPr>
        <w:autoSpaceDE w:val="0"/>
        <w:autoSpaceDN w:val="0"/>
        <w:adjustRightInd w:val="0"/>
        <w:spacing w:after="0"/>
        <w:rPr>
          <w:b/>
        </w:rPr>
      </w:pPr>
      <w:r w:rsidRPr="00B25981">
        <w:rPr>
          <w:b/>
        </w:rPr>
        <w:tab/>
      </w:r>
    </w:p>
    <w:p w:rsidR="001C1323" w:rsidRPr="007E5525" w:rsidRDefault="001E7F0B" w:rsidP="001C1323">
      <w:pPr>
        <w:autoSpaceDE w:val="0"/>
        <w:autoSpaceDN w:val="0"/>
        <w:adjustRightInd w:val="0"/>
        <w:spacing w:after="0"/>
      </w:pPr>
      <w:r>
        <w:rPr>
          <w:b/>
        </w:rPr>
        <w:t xml:space="preserve">          </w:t>
      </w:r>
      <w:r w:rsidR="001C1323">
        <w:rPr>
          <w:b/>
        </w:rPr>
        <w:t xml:space="preserve">2. Сведения о </w:t>
      </w:r>
      <w:r w:rsidR="001C1323" w:rsidRPr="00A9547A">
        <w:rPr>
          <w:b/>
        </w:rPr>
        <w:t>квалификации участника конкурса</w:t>
      </w:r>
      <w:r w:rsidR="001C1323">
        <w:rPr>
          <w:b/>
        </w:rPr>
        <w:t xml:space="preserve"> -</w:t>
      </w:r>
      <w:r w:rsidR="001C1323" w:rsidRPr="00A9547A">
        <w:rPr>
          <w:b/>
        </w:rPr>
        <w:t xml:space="preserve"> наличие у участника </w:t>
      </w:r>
      <w:r w:rsidR="001C1323">
        <w:rPr>
          <w:b/>
        </w:rPr>
        <w:t xml:space="preserve">конкурса исполненных договоров, трудовых ресурсов </w:t>
      </w:r>
      <w:r w:rsidR="001C1323" w:rsidRPr="007271C5">
        <w:t>(сведен</w:t>
      </w:r>
      <w:r w:rsidR="001C1323">
        <w:t>ия представляют</w:t>
      </w:r>
      <w:r w:rsidR="00CB5A9A">
        <w:t>ся в виде справки и приложения;</w:t>
      </w:r>
      <w:r w:rsidR="001C1323" w:rsidRPr="007271C5">
        <w:t xml:space="preserve"> в подтверждение данных све</w:t>
      </w:r>
      <w:r w:rsidR="001C1323">
        <w:t xml:space="preserve">дений прикладываются </w:t>
      </w:r>
      <w:r w:rsidR="001C1323" w:rsidRPr="007E5525">
        <w:t xml:space="preserve">копии исполненных договоров </w:t>
      </w:r>
      <w:r w:rsidR="003B6899">
        <w:t>и/или контрактов</w:t>
      </w:r>
      <w:r w:rsidR="001C1323">
        <w:t xml:space="preserve"> и копии</w:t>
      </w:r>
      <w:r w:rsidR="001C1323" w:rsidRPr="007E5525">
        <w:t xml:space="preserve"> документов, подт</w:t>
      </w:r>
      <w:r w:rsidR="001C1323">
        <w:t>верждающих их исполнение</w:t>
      </w:r>
      <w:r w:rsidR="003B6899">
        <w:t>)</w:t>
      </w:r>
      <w:r w:rsidR="001C1323" w:rsidRPr="007E5525">
        <w:t>.</w:t>
      </w:r>
    </w:p>
    <w:p w:rsidR="001C1323" w:rsidRDefault="001C1323" w:rsidP="001C1323">
      <w:pPr>
        <w:ind w:left="567"/>
      </w:pPr>
      <w:r w:rsidRPr="00A9547A">
        <w:t xml:space="preserve">2.1. </w:t>
      </w:r>
      <w:r w:rsidR="00E9748C" w:rsidRPr="00E9748C">
        <w:t>Максимальная сумма исполненного договора на выполнение работ п</w:t>
      </w:r>
      <w:r w:rsidR="00CB5A9A">
        <w:t xml:space="preserve">о строительству, реконструкции </w:t>
      </w:r>
      <w:r w:rsidR="00E9748C" w:rsidRPr="00E9748C">
        <w:t xml:space="preserve">объекта капитального строительства сопоставимого* по видам выполняемых работ. </w:t>
      </w:r>
      <w:r>
        <w:t>________________   руб.</w:t>
      </w:r>
    </w:p>
    <w:p w:rsidR="00F655D6" w:rsidRPr="00F655D6" w:rsidRDefault="00F655D6" w:rsidP="00F655D6">
      <w:pPr>
        <w:autoSpaceDE w:val="0"/>
        <w:autoSpaceDN w:val="0"/>
        <w:adjustRightInd w:val="0"/>
        <w:spacing w:after="0"/>
        <w:ind w:firstLine="540"/>
        <w:rPr>
          <w:i/>
          <w:sz w:val="20"/>
          <w:szCs w:val="20"/>
        </w:rPr>
      </w:pPr>
      <w:r w:rsidRPr="00F655D6">
        <w:rPr>
          <w:i/>
          <w:sz w:val="20"/>
          <w:szCs w:val="20"/>
        </w:rPr>
        <w:t>(</w:t>
      </w:r>
      <w:r w:rsidR="00E9748C" w:rsidRPr="00E9748C">
        <w:rPr>
          <w:i/>
          <w:sz w:val="20"/>
          <w:szCs w:val="20"/>
        </w:rPr>
        <w:t>подтверждается копией исполненного договора и/или контракта,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в соответствии с СП 68.13330.2017г.; копиями актов о приемке выполненных работ по форме КС-2; копиями справок о стоимости выполненных работ по форме КС-3</w:t>
      </w:r>
      <w:r w:rsidRPr="00F655D6">
        <w:rPr>
          <w:i/>
          <w:sz w:val="20"/>
          <w:szCs w:val="20"/>
        </w:rPr>
        <w:t>).</w:t>
      </w:r>
    </w:p>
    <w:p w:rsidR="00DC05FE" w:rsidRDefault="00AF3D51" w:rsidP="00F655D6">
      <w:pPr>
        <w:ind w:firstLine="540"/>
      </w:pPr>
      <w:r>
        <w:t xml:space="preserve">2.2. </w:t>
      </w:r>
      <w:r w:rsidR="00E9748C" w:rsidRPr="00E9748C">
        <w:t>Общее количество исполненных аналогичных* договоров п</w:t>
      </w:r>
      <w:r w:rsidR="00CB5A9A">
        <w:t xml:space="preserve">о строительству, реконструкции </w:t>
      </w:r>
      <w:r w:rsidR="00E9748C" w:rsidRPr="00E9748C">
        <w:t xml:space="preserve">объектов капитального строительства, цена которых превышает </w:t>
      </w:r>
      <w:r w:rsidR="001E7F0B">
        <w:t>1</w:t>
      </w:r>
      <w:r w:rsidR="00E9748C" w:rsidRPr="00E9748C">
        <w:t>0% от начальной (максимальной) цены договора.</w:t>
      </w:r>
    </w:p>
    <w:p w:rsidR="00F655D6" w:rsidRDefault="00AF3D51" w:rsidP="00F655D6">
      <w:pPr>
        <w:ind w:firstLine="540"/>
      </w:pPr>
      <w:r>
        <w:t>Количество договоров -  __________ шт.</w:t>
      </w:r>
    </w:p>
    <w:p w:rsidR="00C63C40" w:rsidRDefault="00C63C40" w:rsidP="00C63C40">
      <w:pPr>
        <w:autoSpaceDE w:val="0"/>
        <w:autoSpaceDN w:val="0"/>
        <w:adjustRightInd w:val="0"/>
        <w:spacing w:after="0"/>
        <w:ind w:firstLine="540"/>
        <w:rPr>
          <w:i/>
          <w:sz w:val="20"/>
          <w:szCs w:val="20"/>
        </w:rPr>
      </w:pPr>
      <w:r w:rsidRPr="00C63C40">
        <w:rPr>
          <w:i/>
          <w:sz w:val="20"/>
          <w:szCs w:val="20"/>
        </w:rPr>
        <w:t>(</w:t>
      </w:r>
      <w:r w:rsidR="00E9748C" w:rsidRPr="00E9748C">
        <w:rPr>
          <w:i/>
          <w:sz w:val="20"/>
          <w:szCs w:val="20"/>
        </w:rPr>
        <w:t>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в соответствии с СП 68.13330.2017г.; копиями актов о приемке выполненных работ по форме КС-2; копиями справок о стоимости выполненных работ по форме КС-3</w:t>
      </w:r>
      <w:r w:rsidRPr="00C63C40">
        <w:rPr>
          <w:i/>
          <w:sz w:val="20"/>
          <w:szCs w:val="20"/>
        </w:rPr>
        <w:t>).</w:t>
      </w: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Главный бухгалтер</w:t>
      </w:r>
      <w:r w:rsidR="00015F19" w:rsidRPr="00A9547A">
        <w:t xml:space="preserve">  </w:t>
      </w:r>
      <w:r w:rsidR="00015F19" w:rsidRPr="00A9547A">
        <w:tab/>
      </w:r>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61" w:rsidRDefault="001A5B61" w:rsidP="000F58EE">
      <w:r>
        <w:separator/>
      </w:r>
    </w:p>
  </w:endnote>
  <w:endnote w:type="continuationSeparator" w:id="0">
    <w:p w:rsidR="001A5B61" w:rsidRDefault="001A5B6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61" w:rsidRDefault="001A5B61"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1A5B61" w:rsidRDefault="001A5B61"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B61" w:rsidRDefault="001A5B61"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Pr>
        <w:rFonts w:asciiTheme="majorHAnsi" w:hAnsiTheme="majorHAnsi"/>
        <w:sz w:val="20"/>
      </w:rPr>
      <w:t>45</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C87D84">
      <w:rPr>
        <w:rFonts w:asciiTheme="majorHAnsi" w:hAnsiTheme="majorHAnsi"/>
        <w:b/>
        <w:sz w:val="20"/>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(подэтап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p>
  <w:p w:rsidR="001A5B61" w:rsidRPr="00B134E9" w:rsidRDefault="001A5B61"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1981"/>
      <w:docPartObj>
        <w:docPartGallery w:val="Page Numbers (Bottom of Page)"/>
        <w:docPartUnique/>
      </w:docPartObj>
    </w:sdtPr>
    <w:sdtContent>
      <w:p w:rsidR="001A5B61" w:rsidRDefault="001A5B61">
        <w:pPr>
          <w:pStyle w:val="ab"/>
          <w:jc w:val="right"/>
        </w:pPr>
        <w:r>
          <w:fldChar w:fldCharType="begin"/>
        </w:r>
        <w:r>
          <w:instrText>PAGE   \* MERGEFORMAT</w:instrText>
        </w:r>
        <w:r>
          <w:fldChar w:fldCharType="separate"/>
        </w:r>
        <w:r>
          <w:t>1</w:t>
        </w:r>
        <w:r>
          <w:fldChar w:fldCharType="end"/>
        </w:r>
      </w:p>
    </w:sdtContent>
  </w:sdt>
  <w:p w:rsidR="001A5B61" w:rsidRDefault="001A5B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61" w:rsidRDefault="001A5B61" w:rsidP="000F58EE">
      <w:r>
        <w:separator/>
      </w:r>
    </w:p>
  </w:footnote>
  <w:footnote w:type="continuationSeparator" w:id="0">
    <w:p w:rsidR="001A5B61" w:rsidRDefault="001A5B61"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5B61"/>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E7F0B"/>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5CB6"/>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0F66"/>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95C"/>
    <w:rsid w:val="00544E5B"/>
    <w:rsid w:val="005459ED"/>
    <w:rsid w:val="005470E0"/>
    <w:rsid w:val="00547373"/>
    <w:rsid w:val="00547AC7"/>
    <w:rsid w:val="00551B12"/>
    <w:rsid w:val="00552672"/>
    <w:rsid w:val="00553617"/>
    <w:rsid w:val="00554396"/>
    <w:rsid w:val="00554A96"/>
    <w:rsid w:val="00555A43"/>
    <w:rsid w:val="00556B48"/>
    <w:rsid w:val="0055745F"/>
    <w:rsid w:val="00557808"/>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5E2A"/>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5B5"/>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4820"/>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B7DE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86D"/>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87D84"/>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78B"/>
    <w:rsid w:val="00CA7B8C"/>
    <w:rsid w:val="00CA7F9E"/>
    <w:rsid w:val="00CB01AF"/>
    <w:rsid w:val="00CB0BDC"/>
    <w:rsid w:val="00CB10CF"/>
    <w:rsid w:val="00CB1C13"/>
    <w:rsid w:val="00CB20EE"/>
    <w:rsid w:val="00CB3CFF"/>
    <w:rsid w:val="00CB4A35"/>
    <w:rsid w:val="00CB4D24"/>
    <w:rsid w:val="00CB5A9A"/>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0A61"/>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97D2E"/>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48C"/>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5946"/>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7457"/>
    <o:shapelayout v:ext="edit">
      <o:idmap v:ext="edit" data="1"/>
    </o:shapelayout>
  </w:shapeDefaults>
  <w:decimalSymbol w:val=","/>
  <w:listSeparator w:val=";"/>
  <w14:docId w14:val="0F1BB3C1"/>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table" w:customStyle="1" w:styleId="3a">
    <w:name w:val="Сетка таблицы3"/>
    <w:basedOn w:val="a2"/>
    <w:next w:val="affd"/>
    <w:uiPriority w:val="39"/>
    <w:rsid w:val="00E97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2118-B211-4B16-86AA-1D5D30FA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9533</TotalTime>
  <Pages>47</Pages>
  <Words>16055</Words>
  <Characters>113698</Characters>
  <Application>Microsoft Office Word</Application>
  <DocSecurity>0</DocSecurity>
  <Lines>947</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129495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216</cp:revision>
  <cp:lastPrinted>2019-11-14T08:04:00Z</cp:lastPrinted>
  <dcterms:created xsi:type="dcterms:W3CDTF">2017-02-21T08:30:00Z</dcterms:created>
  <dcterms:modified xsi:type="dcterms:W3CDTF">2019-11-14T12:26:00Z</dcterms:modified>
</cp:coreProperties>
</file>