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6E07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141C0A">
        <w:rPr>
          <w:sz w:val="28"/>
          <w:szCs w:val="28"/>
        </w:rPr>
        <w:t>663</w:t>
      </w:r>
      <w:r>
        <w:rPr>
          <w:sz w:val="28"/>
          <w:szCs w:val="28"/>
        </w:rPr>
        <w:t> </w:t>
      </w:r>
      <w:r w:rsidR="006E0779">
        <w:rPr>
          <w:sz w:val="28"/>
          <w:szCs w:val="28"/>
        </w:rPr>
        <w:t>6</w:t>
      </w:r>
      <w:r w:rsidR="00141C0A">
        <w:rPr>
          <w:sz w:val="28"/>
          <w:szCs w:val="28"/>
        </w:rPr>
        <w:t>28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>     Земельный участок с кадастровым номером: 48:07:150 09 01:189 площадью: 12 </w:t>
      </w:r>
      <w:r w:rsidR="00751F78">
        <w:rPr>
          <w:sz w:val="28"/>
          <w:szCs w:val="28"/>
        </w:rPr>
        <w:t>4</w:t>
      </w:r>
      <w:bookmarkStart w:id="0" w:name="_GoBack"/>
      <w:bookmarkEnd w:id="0"/>
      <w:r w:rsidRPr="00E8681A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Pr="00E8681A">
        <w:rPr>
          <w:sz w:val="28"/>
          <w:szCs w:val="28"/>
        </w:rPr>
        <w:t xml:space="preserve">331.00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 xml:space="preserve">На сайтах: </w:t>
      </w:r>
      <w:hyperlink r:id="rId5" w:history="1">
        <w:r w:rsidRPr="00F56C6E">
          <w:rPr>
            <w:rStyle w:val="a7"/>
            <w:sz w:val="28"/>
            <w:szCs w:val="28"/>
            <w:lang w:val="en-US"/>
          </w:rPr>
          <w:t>www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russez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</w:t>
        </w:r>
      </w:hyperlink>
      <w:r w:rsidRPr="00F56C6E">
        <w:rPr>
          <w:sz w:val="28"/>
          <w:szCs w:val="28"/>
        </w:rPr>
        <w:t xml:space="preserve">  </w:t>
      </w:r>
      <w:hyperlink r:id="rId6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1F78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6252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zlipetsk.ru" TargetMode="Externa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3</cp:revision>
  <cp:lastPrinted>2018-04-02T06:35:00Z</cp:lastPrinted>
  <dcterms:created xsi:type="dcterms:W3CDTF">2018-10-19T09:03:00Z</dcterms:created>
  <dcterms:modified xsi:type="dcterms:W3CDTF">2019-01-09T10:34:00Z</dcterms:modified>
</cp:coreProperties>
</file>